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8D348" w14:textId="4B53F5DD" w:rsidR="00F10FCB" w:rsidRPr="00F423AF" w:rsidRDefault="007C6FFF" w:rsidP="004033ED">
      <w:pPr>
        <w:rPr>
          <w:rFonts w:ascii="Arial" w:hAnsi="Arial" w:cs="Arial"/>
          <w:b/>
          <w:bCs/>
          <w:sz w:val="32"/>
          <w:szCs w:val="28"/>
        </w:rPr>
      </w:pPr>
      <w:r w:rsidRPr="00F423AF">
        <w:rPr>
          <w:rFonts w:ascii="Arial" w:hAnsi="Arial" w:cs="Arial"/>
          <w:b/>
          <w:bCs/>
          <w:sz w:val="32"/>
          <w:szCs w:val="28"/>
        </w:rPr>
        <w:t xml:space="preserve">The </w:t>
      </w:r>
      <w:r w:rsidR="00844E6F" w:rsidRPr="00F423AF">
        <w:rPr>
          <w:rFonts w:ascii="Arial" w:hAnsi="Arial" w:cs="Arial"/>
          <w:b/>
          <w:bCs/>
          <w:sz w:val="32"/>
          <w:szCs w:val="28"/>
        </w:rPr>
        <w:t>Cost-of-Living</w:t>
      </w:r>
      <w:r w:rsidRPr="00F423AF">
        <w:rPr>
          <w:rFonts w:ascii="Arial" w:hAnsi="Arial" w:cs="Arial"/>
          <w:b/>
          <w:bCs/>
          <w:sz w:val="32"/>
          <w:szCs w:val="28"/>
        </w:rPr>
        <w:t xml:space="preserve"> Crisis’ Effect</w:t>
      </w:r>
      <w:r w:rsidR="00F10FCB" w:rsidRPr="00F423AF">
        <w:rPr>
          <w:rFonts w:ascii="Arial" w:hAnsi="Arial" w:cs="Arial"/>
          <w:b/>
          <w:bCs/>
          <w:sz w:val="32"/>
          <w:szCs w:val="28"/>
        </w:rPr>
        <w:t xml:space="preserve"> </w:t>
      </w:r>
      <w:r w:rsidRPr="00F423AF">
        <w:rPr>
          <w:rFonts w:ascii="Arial" w:hAnsi="Arial" w:cs="Arial"/>
          <w:b/>
          <w:bCs/>
          <w:sz w:val="32"/>
          <w:szCs w:val="28"/>
        </w:rPr>
        <w:t>on the Nation’s</w:t>
      </w:r>
      <w:r w:rsidR="00F10FCB" w:rsidRPr="00F423AF">
        <w:rPr>
          <w:rFonts w:ascii="Arial" w:hAnsi="Arial" w:cs="Arial"/>
          <w:b/>
          <w:bCs/>
          <w:sz w:val="32"/>
          <w:szCs w:val="28"/>
        </w:rPr>
        <w:t xml:space="preserve"> Mental Health</w:t>
      </w:r>
    </w:p>
    <w:p w14:paraId="498FB180" w14:textId="77777777" w:rsidR="00F423AF" w:rsidRDefault="00F423AF" w:rsidP="00F10FCB">
      <w:pPr>
        <w:rPr>
          <w:rFonts w:ascii="Arial" w:hAnsi="Arial" w:cs="Arial"/>
          <w:b/>
          <w:bCs/>
          <w:sz w:val="28"/>
          <w:szCs w:val="28"/>
        </w:rPr>
      </w:pPr>
    </w:p>
    <w:p w14:paraId="60520008" w14:textId="21FEDDCC" w:rsidR="00F10FCB" w:rsidRPr="00F423AF" w:rsidRDefault="00F10FCB" w:rsidP="00F10FCB">
      <w:pPr>
        <w:rPr>
          <w:rFonts w:ascii="Arial" w:hAnsi="Arial" w:cs="Arial"/>
          <w:b/>
          <w:bCs/>
          <w:sz w:val="24"/>
          <w:szCs w:val="28"/>
        </w:rPr>
      </w:pPr>
      <w:r w:rsidRPr="00F423AF">
        <w:rPr>
          <w:rFonts w:ascii="Arial" w:hAnsi="Arial" w:cs="Arial"/>
          <w:b/>
          <w:bCs/>
          <w:sz w:val="28"/>
          <w:szCs w:val="28"/>
        </w:rPr>
        <w:t>What is the ‘</w:t>
      </w:r>
      <w:r w:rsidR="00C22051" w:rsidRPr="00F423AF">
        <w:rPr>
          <w:rFonts w:ascii="Arial" w:hAnsi="Arial" w:cs="Arial"/>
          <w:b/>
          <w:bCs/>
          <w:sz w:val="28"/>
          <w:szCs w:val="28"/>
        </w:rPr>
        <w:t>C</w:t>
      </w:r>
      <w:r w:rsidRPr="00F423AF">
        <w:rPr>
          <w:rFonts w:ascii="Arial" w:hAnsi="Arial" w:cs="Arial"/>
          <w:b/>
          <w:bCs/>
          <w:sz w:val="28"/>
          <w:szCs w:val="28"/>
        </w:rPr>
        <w:t xml:space="preserve">ost of </w:t>
      </w:r>
      <w:r w:rsidR="00C22051" w:rsidRPr="00F423AF">
        <w:rPr>
          <w:rFonts w:ascii="Arial" w:hAnsi="Arial" w:cs="Arial"/>
          <w:b/>
          <w:bCs/>
          <w:sz w:val="28"/>
          <w:szCs w:val="28"/>
        </w:rPr>
        <w:t>L</w:t>
      </w:r>
      <w:r w:rsidRPr="00F423AF">
        <w:rPr>
          <w:rFonts w:ascii="Arial" w:hAnsi="Arial" w:cs="Arial"/>
          <w:b/>
          <w:bCs/>
          <w:sz w:val="28"/>
          <w:szCs w:val="28"/>
        </w:rPr>
        <w:t xml:space="preserve">iving </w:t>
      </w:r>
      <w:r w:rsidR="00C22051" w:rsidRPr="00F423AF">
        <w:rPr>
          <w:rFonts w:ascii="Arial" w:hAnsi="Arial" w:cs="Arial"/>
          <w:b/>
          <w:bCs/>
          <w:sz w:val="28"/>
          <w:szCs w:val="28"/>
        </w:rPr>
        <w:t>C</w:t>
      </w:r>
      <w:r w:rsidRPr="00F423AF">
        <w:rPr>
          <w:rFonts w:ascii="Arial" w:hAnsi="Arial" w:cs="Arial"/>
          <w:b/>
          <w:bCs/>
          <w:sz w:val="28"/>
          <w:szCs w:val="28"/>
        </w:rPr>
        <w:t>risis’?</w:t>
      </w:r>
    </w:p>
    <w:p w14:paraId="38DB72B1" w14:textId="4113FF76" w:rsidR="00C26121" w:rsidRPr="00516336" w:rsidRDefault="00C26121" w:rsidP="00F10FCB">
      <w:pPr>
        <w:rPr>
          <w:rFonts w:ascii="Arial" w:hAnsi="Arial" w:cs="Arial"/>
          <w:sz w:val="28"/>
          <w:szCs w:val="28"/>
        </w:rPr>
      </w:pPr>
      <w:r w:rsidRPr="00516336">
        <w:rPr>
          <w:rFonts w:ascii="Arial" w:hAnsi="Arial" w:cs="Arial"/>
          <w:sz w:val="28"/>
          <w:szCs w:val="28"/>
        </w:rPr>
        <w:t>It’s when the prices of essentials increase, such as:</w:t>
      </w:r>
    </w:p>
    <w:p w14:paraId="234F0DE8" w14:textId="6A80087E" w:rsidR="00C26121" w:rsidRPr="00516336" w:rsidRDefault="00C26121" w:rsidP="00C26121">
      <w:pPr>
        <w:pStyle w:val="ListParagraph"/>
        <w:numPr>
          <w:ilvl w:val="0"/>
          <w:numId w:val="5"/>
        </w:numPr>
        <w:rPr>
          <w:rFonts w:ascii="Arial" w:hAnsi="Arial" w:cs="Arial"/>
          <w:sz w:val="28"/>
          <w:szCs w:val="28"/>
        </w:rPr>
      </w:pPr>
      <w:r w:rsidRPr="00516336">
        <w:rPr>
          <w:rFonts w:ascii="Arial" w:hAnsi="Arial" w:cs="Arial"/>
          <w:sz w:val="28"/>
          <w:szCs w:val="28"/>
        </w:rPr>
        <w:t>Food</w:t>
      </w:r>
    </w:p>
    <w:p w14:paraId="75212937" w14:textId="1FC57F03" w:rsidR="00C26121" w:rsidRPr="00516336" w:rsidRDefault="00C26121" w:rsidP="00C26121">
      <w:pPr>
        <w:pStyle w:val="ListParagraph"/>
        <w:numPr>
          <w:ilvl w:val="0"/>
          <w:numId w:val="5"/>
        </w:numPr>
        <w:rPr>
          <w:rFonts w:ascii="Arial" w:hAnsi="Arial" w:cs="Arial"/>
          <w:sz w:val="28"/>
          <w:szCs w:val="28"/>
        </w:rPr>
      </w:pPr>
      <w:r w:rsidRPr="00516336">
        <w:rPr>
          <w:rFonts w:ascii="Arial" w:hAnsi="Arial" w:cs="Arial"/>
          <w:sz w:val="28"/>
          <w:szCs w:val="28"/>
        </w:rPr>
        <w:t>Gas</w:t>
      </w:r>
    </w:p>
    <w:p w14:paraId="76A65B9F" w14:textId="465FB7FD" w:rsidR="00C26121" w:rsidRPr="00516336" w:rsidRDefault="00C26121" w:rsidP="00C26121">
      <w:pPr>
        <w:pStyle w:val="ListParagraph"/>
        <w:numPr>
          <w:ilvl w:val="0"/>
          <w:numId w:val="5"/>
        </w:numPr>
        <w:rPr>
          <w:rFonts w:ascii="Arial" w:hAnsi="Arial" w:cs="Arial"/>
          <w:sz w:val="28"/>
          <w:szCs w:val="28"/>
        </w:rPr>
      </w:pPr>
      <w:r w:rsidRPr="00516336">
        <w:rPr>
          <w:rFonts w:ascii="Arial" w:hAnsi="Arial" w:cs="Arial"/>
          <w:sz w:val="28"/>
          <w:szCs w:val="28"/>
        </w:rPr>
        <w:t>Electricity</w:t>
      </w:r>
    </w:p>
    <w:p w14:paraId="0461AC69" w14:textId="4541E804" w:rsidR="00C26121" w:rsidRPr="00516336" w:rsidRDefault="00C26121" w:rsidP="00601969">
      <w:pPr>
        <w:pStyle w:val="ListParagraph"/>
        <w:numPr>
          <w:ilvl w:val="0"/>
          <w:numId w:val="5"/>
        </w:numPr>
        <w:rPr>
          <w:rFonts w:ascii="Arial" w:hAnsi="Arial" w:cs="Arial"/>
          <w:sz w:val="28"/>
          <w:szCs w:val="28"/>
        </w:rPr>
      </w:pPr>
      <w:r w:rsidRPr="00516336">
        <w:rPr>
          <w:rFonts w:ascii="Arial" w:hAnsi="Arial" w:cs="Arial"/>
          <w:sz w:val="28"/>
          <w:szCs w:val="28"/>
        </w:rPr>
        <w:t>Fuel for vehicles</w:t>
      </w:r>
    </w:p>
    <w:p w14:paraId="0F70AF7C" w14:textId="77777777" w:rsidR="00C26121" w:rsidRPr="00516336" w:rsidRDefault="00C26121" w:rsidP="00F10FCB">
      <w:pPr>
        <w:rPr>
          <w:rFonts w:ascii="Arial" w:hAnsi="Arial" w:cs="Arial"/>
          <w:b/>
          <w:bCs/>
          <w:sz w:val="28"/>
          <w:szCs w:val="28"/>
        </w:rPr>
      </w:pPr>
    </w:p>
    <w:p w14:paraId="33927D57" w14:textId="2287CD91" w:rsidR="00F10FCB" w:rsidRPr="00516336" w:rsidRDefault="00C26121" w:rsidP="00F10FCB">
      <w:pPr>
        <w:rPr>
          <w:rFonts w:ascii="Arial" w:hAnsi="Arial" w:cs="Arial"/>
          <w:sz w:val="28"/>
          <w:szCs w:val="28"/>
        </w:rPr>
      </w:pPr>
      <w:r w:rsidRPr="00516336">
        <w:rPr>
          <w:rFonts w:ascii="Arial" w:hAnsi="Arial" w:cs="Arial"/>
          <w:sz w:val="28"/>
          <w:szCs w:val="28"/>
        </w:rPr>
        <w:t>In 2022, t</w:t>
      </w:r>
      <w:r w:rsidR="00F10FCB" w:rsidRPr="00516336">
        <w:rPr>
          <w:rFonts w:ascii="Arial" w:hAnsi="Arial" w:cs="Arial"/>
          <w:sz w:val="28"/>
          <w:szCs w:val="28"/>
        </w:rPr>
        <w:t xml:space="preserve">he cost of living </w:t>
      </w:r>
      <w:r w:rsidR="00E323A6" w:rsidRPr="00516336">
        <w:rPr>
          <w:rFonts w:ascii="Arial" w:hAnsi="Arial" w:cs="Arial"/>
          <w:sz w:val="28"/>
          <w:szCs w:val="28"/>
        </w:rPr>
        <w:t>has increased at the</w:t>
      </w:r>
      <w:r w:rsidR="00F10FCB" w:rsidRPr="00516336">
        <w:rPr>
          <w:rFonts w:ascii="Arial" w:hAnsi="Arial" w:cs="Arial"/>
          <w:sz w:val="28"/>
          <w:szCs w:val="28"/>
        </w:rPr>
        <w:t xml:space="preserve"> fastest rate in 40 years</w:t>
      </w:r>
      <w:r w:rsidRPr="00516336">
        <w:rPr>
          <w:rFonts w:ascii="Arial" w:hAnsi="Arial" w:cs="Arial"/>
          <w:sz w:val="28"/>
          <w:szCs w:val="28"/>
        </w:rPr>
        <w:t xml:space="preserve"> [1]</w:t>
      </w:r>
      <w:r w:rsidR="00F10FCB" w:rsidRPr="00516336">
        <w:rPr>
          <w:rFonts w:ascii="Arial" w:hAnsi="Arial" w:cs="Arial"/>
          <w:sz w:val="28"/>
          <w:szCs w:val="28"/>
        </w:rPr>
        <w:t>.</w:t>
      </w:r>
      <w:r w:rsidR="005311E9" w:rsidRPr="00516336">
        <w:rPr>
          <w:rFonts w:ascii="Arial" w:hAnsi="Arial" w:cs="Arial"/>
          <w:sz w:val="28"/>
          <w:szCs w:val="28"/>
        </w:rPr>
        <w:t xml:space="preserve"> </w:t>
      </w:r>
    </w:p>
    <w:p w14:paraId="617FF4CF" w14:textId="38F4E36A" w:rsidR="005311E9" w:rsidRPr="00516336" w:rsidRDefault="005311E9" w:rsidP="00F10FCB">
      <w:pPr>
        <w:rPr>
          <w:rFonts w:ascii="Arial" w:hAnsi="Arial" w:cs="Arial"/>
          <w:sz w:val="28"/>
          <w:szCs w:val="28"/>
        </w:rPr>
      </w:pPr>
      <w:r w:rsidRPr="00516336">
        <w:rPr>
          <w:rFonts w:ascii="Arial" w:hAnsi="Arial" w:cs="Arial"/>
          <w:noProof/>
          <w:sz w:val="28"/>
          <w:szCs w:val="28"/>
        </w:rPr>
        <w:drawing>
          <wp:inline distT="0" distB="0" distL="0" distR="0" wp14:anchorId="6A200315" wp14:editId="0C08CA5F">
            <wp:extent cx="5448167" cy="4262120"/>
            <wp:effectExtent l="0" t="0" r="635" b="5080"/>
            <wp:docPr id="25" name="Picture 25" descr="Chart demonstrating the annual inflation rate rising and peaking at 10.1% in September 202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 line chart&#10;&#10;Description automatically generated"/>
                    <pic:cNvPicPr/>
                  </pic:nvPicPr>
                  <pic:blipFill>
                    <a:blip r:embed="rId8"/>
                    <a:stretch>
                      <a:fillRect/>
                    </a:stretch>
                  </pic:blipFill>
                  <pic:spPr>
                    <a:xfrm>
                      <a:off x="0" y="0"/>
                      <a:ext cx="5496231" cy="4299721"/>
                    </a:xfrm>
                    <a:prstGeom prst="rect">
                      <a:avLst/>
                    </a:prstGeom>
                  </pic:spPr>
                </pic:pic>
              </a:graphicData>
            </a:graphic>
          </wp:inline>
        </w:drawing>
      </w:r>
      <w:r w:rsidRPr="00516336">
        <w:rPr>
          <w:rStyle w:val="FootnoteReference"/>
          <w:rFonts w:ascii="Arial" w:hAnsi="Arial" w:cs="Arial"/>
          <w:sz w:val="28"/>
          <w:szCs w:val="28"/>
        </w:rPr>
        <w:footnoteReference w:id="1"/>
      </w:r>
    </w:p>
    <w:p w14:paraId="444EECC2" w14:textId="22DDB774" w:rsidR="00A541D9" w:rsidRPr="00516336" w:rsidRDefault="00A541D9" w:rsidP="00A541D9">
      <w:pPr>
        <w:rPr>
          <w:rFonts w:ascii="Arial" w:hAnsi="Arial" w:cs="Arial"/>
          <w:sz w:val="28"/>
          <w:szCs w:val="28"/>
        </w:rPr>
      </w:pPr>
    </w:p>
    <w:p w14:paraId="123ED74C" w14:textId="2C643F70" w:rsidR="00101A25" w:rsidRPr="00516336" w:rsidRDefault="00101A25" w:rsidP="00101A25">
      <w:pPr>
        <w:rPr>
          <w:rFonts w:ascii="Arial" w:hAnsi="Arial" w:cs="Arial"/>
          <w:b/>
          <w:bCs/>
          <w:sz w:val="28"/>
          <w:szCs w:val="28"/>
        </w:rPr>
      </w:pPr>
      <w:r w:rsidRPr="00516336">
        <w:rPr>
          <w:rFonts w:ascii="Arial" w:hAnsi="Arial" w:cs="Arial"/>
          <w:b/>
          <w:bCs/>
          <w:sz w:val="28"/>
          <w:szCs w:val="28"/>
        </w:rPr>
        <w:t xml:space="preserve">What does this mean for </w:t>
      </w:r>
      <w:r w:rsidR="00800C04" w:rsidRPr="00516336">
        <w:rPr>
          <w:rFonts w:ascii="Arial" w:hAnsi="Arial" w:cs="Arial"/>
          <w:b/>
          <w:bCs/>
          <w:sz w:val="28"/>
          <w:szCs w:val="28"/>
        </w:rPr>
        <w:t>people’s mental health</w:t>
      </w:r>
      <w:r w:rsidRPr="00516336">
        <w:rPr>
          <w:rFonts w:ascii="Arial" w:hAnsi="Arial" w:cs="Arial"/>
          <w:b/>
          <w:bCs/>
          <w:sz w:val="28"/>
          <w:szCs w:val="28"/>
        </w:rPr>
        <w:t>?</w:t>
      </w:r>
    </w:p>
    <w:p w14:paraId="094AADDB" w14:textId="4A4E30F7" w:rsidR="002608E6" w:rsidRPr="00516336" w:rsidRDefault="00800C04" w:rsidP="006009D6">
      <w:pPr>
        <w:pStyle w:val="ListParagraph"/>
        <w:numPr>
          <w:ilvl w:val="0"/>
          <w:numId w:val="9"/>
        </w:numPr>
        <w:rPr>
          <w:rFonts w:ascii="Arial" w:hAnsi="Arial" w:cs="Arial"/>
          <w:sz w:val="28"/>
          <w:szCs w:val="28"/>
        </w:rPr>
      </w:pPr>
      <w:r w:rsidRPr="00516336">
        <w:rPr>
          <w:rFonts w:ascii="Arial" w:hAnsi="Arial" w:cs="Arial"/>
          <w:sz w:val="28"/>
          <w:szCs w:val="28"/>
        </w:rPr>
        <w:lastRenderedPageBreak/>
        <w:t>Around three in four adults (77%) reported feeling very or somewhat worried about the rising costs of living</w:t>
      </w:r>
      <w:r w:rsidR="006009D6" w:rsidRPr="00516336">
        <w:rPr>
          <w:rFonts w:ascii="Arial" w:hAnsi="Arial" w:cs="Arial"/>
          <w:sz w:val="28"/>
          <w:szCs w:val="28"/>
        </w:rPr>
        <w:t xml:space="preserve"> </w:t>
      </w:r>
      <w:r w:rsidR="00844E6F" w:rsidRPr="00516336">
        <w:rPr>
          <w:rFonts w:ascii="Arial" w:hAnsi="Arial" w:cs="Arial"/>
          <w:sz w:val="28"/>
          <w:szCs w:val="28"/>
        </w:rPr>
        <w:t>[1]</w:t>
      </w:r>
    </w:p>
    <w:p w14:paraId="777A934B" w14:textId="77777777" w:rsidR="002608E6" w:rsidRPr="00516336" w:rsidRDefault="002608E6" w:rsidP="006009D6">
      <w:pPr>
        <w:pStyle w:val="ListParagraph"/>
        <w:numPr>
          <w:ilvl w:val="0"/>
          <w:numId w:val="9"/>
        </w:numPr>
        <w:rPr>
          <w:rFonts w:ascii="Arial" w:hAnsi="Arial" w:cs="Arial"/>
          <w:sz w:val="28"/>
          <w:szCs w:val="28"/>
        </w:rPr>
      </w:pPr>
      <w:r w:rsidRPr="00516336">
        <w:rPr>
          <w:rFonts w:ascii="Arial" w:hAnsi="Arial" w:cs="Arial"/>
          <w:sz w:val="28"/>
          <w:szCs w:val="28"/>
        </w:rPr>
        <w:t xml:space="preserve">Women were more likely than men to report being worried Women (81%) were more likely than men (73%) to report feeling very or somewhat worried about the rising costs of living. </w:t>
      </w:r>
    </w:p>
    <w:p w14:paraId="3042722B" w14:textId="242D4346" w:rsidR="006009D6" w:rsidRPr="00516336" w:rsidRDefault="002608E6" w:rsidP="006009D6">
      <w:pPr>
        <w:pStyle w:val="ListParagraph"/>
        <w:numPr>
          <w:ilvl w:val="0"/>
          <w:numId w:val="9"/>
        </w:numPr>
        <w:rPr>
          <w:rFonts w:ascii="Arial" w:hAnsi="Arial" w:cs="Arial"/>
          <w:sz w:val="28"/>
          <w:szCs w:val="28"/>
        </w:rPr>
      </w:pPr>
      <w:r w:rsidRPr="00516336">
        <w:rPr>
          <w:rFonts w:ascii="Arial" w:hAnsi="Arial" w:cs="Arial"/>
          <w:sz w:val="28"/>
          <w:szCs w:val="28"/>
        </w:rPr>
        <w:t>A proportion of men (7%) reported being not at all worried about the rising costs of living than women (3%).</w:t>
      </w:r>
    </w:p>
    <w:p w14:paraId="3385D313" w14:textId="37E5AF6F" w:rsidR="00C95BCC" w:rsidRPr="00516336" w:rsidRDefault="002608E6" w:rsidP="00C95BCC">
      <w:pPr>
        <w:pStyle w:val="ListParagraph"/>
        <w:numPr>
          <w:ilvl w:val="0"/>
          <w:numId w:val="9"/>
        </w:numPr>
        <w:rPr>
          <w:rFonts w:ascii="Arial" w:hAnsi="Arial" w:cs="Arial"/>
          <w:sz w:val="28"/>
          <w:szCs w:val="28"/>
        </w:rPr>
      </w:pPr>
      <w:r w:rsidRPr="00516336">
        <w:rPr>
          <w:rFonts w:ascii="Arial" w:hAnsi="Arial" w:cs="Arial"/>
          <w:sz w:val="28"/>
          <w:szCs w:val="28"/>
        </w:rPr>
        <w:t xml:space="preserve">Those aged between 30 and 69 years were more likely to report feeling very or somewhat worried than those aged 70 years and over. </w:t>
      </w:r>
      <w:r w:rsidR="00C95BCC" w:rsidRPr="00516336">
        <w:rPr>
          <w:rFonts w:ascii="Arial" w:hAnsi="Arial" w:cs="Arial"/>
          <w:sz w:val="28"/>
          <w:szCs w:val="28"/>
        </w:rPr>
        <w:t xml:space="preserve">82% of those </w:t>
      </w:r>
      <w:r w:rsidR="006009D6" w:rsidRPr="00516336">
        <w:rPr>
          <w:rFonts w:ascii="Arial" w:hAnsi="Arial" w:cs="Arial"/>
          <w:sz w:val="28"/>
          <w:szCs w:val="28"/>
        </w:rPr>
        <w:t>aged 30 to 49 years</w:t>
      </w:r>
      <w:r w:rsidR="00C95BCC" w:rsidRPr="00516336">
        <w:rPr>
          <w:rFonts w:ascii="Arial" w:hAnsi="Arial" w:cs="Arial"/>
          <w:sz w:val="28"/>
          <w:szCs w:val="28"/>
        </w:rPr>
        <w:t xml:space="preserve"> reported feeling very or somewhat worried about the cost of living</w:t>
      </w:r>
      <w:r w:rsidRPr="00516336">
        <w:rPr>
          <w:rFonts w:ascii="Arial" w:hAnsi="Arial" w:cs="Arial"/>
          <w:sz w:val="28"/>
          <w:szCs w:val="28"/>
        </w:rPr>
        <w:t>, compared to just 70% of those aged 70 years and above</w:t>
      </w:r>
    </w:p>
    <w:p w14:paraId="0188171C" w14:textId="2679E27C" w:rsidR="00E27A90" w:rsidRPr="00516336" w:rsidRDefault="00E27A90" w:rsidP="00E27A90">
      <w:pPr>
        <w:rPr>
          <w:rFonts w:ascii="Arial" w:hAnsi="Arial" w:cs="Arial"/>
          <w:sz w:val="28"/>
          <w:szCs w:val="28"/>
        </w:rPr>
      </w:pPr>
    </w:p>
    <w:p w14:paraId="2CF286F0" w14:textId="586453E1" w:rsidR="00E27A90" w:rsidRPr="00516336" w:rsidRDefault="00E27A90" w:rsidP="00E27A90">
      <w:pPr>
        <w:rPr>
          <w:rFonts w:ascii="Arial" w:hAnsi="Arial" w:cs="Arial"/>
          <w:sz w:val="28"/>
          <w:szCs w:val="28"/>
        </w:rPr>
      </w:pPr>
      <w:r w:rsidRPr="00516336">
        <w:rPr>
          <w:rFonts w:ascii="Arial" w:hAnsi="Arial" w:cs="Arial"/>
          <w:noProof/>
          <w:sz w:val="28"/>
          <w:szCs w:val="28"/>
        </w:rPr>
        <w:drawing>
          <wp:inline distT="0" distB="0" distL="0" distR="0" wp14:anchorId="05A4EB96" wp14:editId="540A8739">
            <wp:extent cx="5974541" cy="2468880"/>
            <wp:effectExtent l="0" t="0" r="7620" b="0"/>
            <wp:docPr id="5" name="Picture 5" descr="Table demonstrating the proportion of adults, aged 16 and over, and level of worry about the rising costs of living between 27 April to 22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r="10025" b="-4091"/>
                    <a:stretch/>
                  </pic:blipFill>
                  <pic:spPr bwMode="auto">
                    <a:xfrm>
                      <a:off x="0" y="0"/>
                      <a:ext cx="6025095" cy="2489771"/>
                    </a:xfrm>
                    <a:prstGeom prst="rect">
                      <a:avLst/>
                    </a:prstGeom>
                    <a:noFill/>
                    <a:ln>
                      <a:noFill/>
                    </a:ln>
                    <a:extLst>
                      <a:ext uri="{53640926-AAD7-44D8-BBD7-CCE9431645EC}">
                        <a14:shadowObscured xmlns:a14="http://schemas.microsoft.com/office/drawing/2010/main"/>
                      </a:ext>
                    </a:extLst>
                  </pic:spPr>
                </pic:pic>
              </a:graphicData>
            </a:graphic>
          </wp:inline>
        </w:drawing>
      </w:r>
    </w:p>
    <w:p w14:paraId="0C87DCF3" w14:textId="77777777" w:rsidR="00E27A90" w:rsidRPr="00516336" w:rsidRDefault="00E27A90" w:rsidP="00E27A90">
      <w:pPr>
        <w:rPr>
          <w:rFonts w:ascii="Arial" w:hAnsi="Arial" w:cs="Arial"/>
          <w:sz w:val="28"/>
          <w:szCs w:val="28"/>
        </w:rPr>
      </w:pPr>
    </w:p>
    <w:p w14:paraId="48A5C2B0" w14:textId="6535BFD8" w:rsidR="00E27A90" w:rsidRPr="00516336" w:rsidRDefault="00E27A90" w:rsidP="00C95BCC">
      <w:pPr>
        <w:pStyle w:val="ListParagraph"/>
        <w:numPr>
          <w:ilvl w:val="0"/>
          <w:numId w:val="9"/>
        </w:numPr>
        <w:rPr>
          <w:rFonts w:ascii="Arial" w:hAnsi="Arial" w:cs="Arial"/>
          <w:sz w:val="28"/>
          <w:szCs w:val="28"/>
        </w:rPr>
      </w:pPr>
      <w:r w:rsidRPr="00516336">
        <w:rPr>
          <w:rFonts w:ascii="Arial" w:hAnsi="Arial" w:cs="Arial"/>
          <w:sz w:val="28"/>
          <w:szCs w:val="28"/>
        </w:rPr>
        <w:t>Those aged 16 to 29 years were generally more likely than other age groups to feel somewhat unworried or not at all worried (11%)</w:t>
      </w:r>
    </w:p>
    <w:p w14:paraId="6F32F723" w14:textId="6E571780" w:rsidR="00C95BCC" w:rsidRPr="00516336" w:rsidRDefault="00C95BCC" w:rsidP="00C95BCC">
      <w:pPr>
        <w:pStyle w:val="ListParagraph"/>
        <w:numPr>
          <w:ilvl w:val="0"/>
          <w:numId w:val="9"/>
        </w:numPr>
        <w:rPr>
          <w:rFonts w:ascii="Arial" w:hAnsi="Arial" w:cs="Arial"/>
          <w:sz w:val="28"/>
          <w:szCs w:val="28"/>
        </w:rPr>
      </w:pPr>
      <w:r w:rsidRPr="00516336">
        <w:rPr>
          <w:rFonts w:ascii="Arial" w:hAnsi="Arial" w:cs="Arial"/>
          <w:sz w:val="28"/>
          <w:szCs w:val="28"/>
        </w:rPr>
        <w:t>82% of disabled people</w:t>
      </w:r>
      <w:r w:rsidR="00F70141" w:rsidRPr="00516336">
        <w:rPr>
          <w:rFonts w:ascii="Arial" w:hAnsi="Arial" w:cs="Arial"/>
          <w:sz w:val="28"/>
          <w:szCs w:val="28"/>
        </w:rPr>
        <w:t xml:space="preserve"> (four in five)</w:t>
      </w:r>
      <w:r w:rsidRPr="00516336">
        <w:rPr>
          <w:rFonts w:ascii="Arial" w:hAnsi="Arial" w:cs="Arial"/>
          <w:sz w:val="28"/>
          <w:szCs w:val="28"/>
        </w:rPr>
        <w:t xml:space="preserve"> said they were feeling very or somewhat worried about the </w:t>
      </w:r>
      <w:r w:rsidR="00F70141" w:rsidRPr="00516336">
        <w:rPr>
          <w:rFonts w:ascii="Arial" w:hAnsi="Arial" w:cs="Arial"/>
          <w:sz w:val="28"/>
          <w:szCs w:val="28"/>
        </w:rPr>
        <w:t>cost-of-living</w:t>
      </w:r>
      <w:r w:rsidRPr="00516336">
        <w:rPr>
          <w:rFonts w:ascii="Arial" w:hAnsi="Arial" w:cs="Arial"/>
          <w:sz w:val="28"/>
          <w:szCs w:val="28"/>
        </w:rPr>
        <w:t xml:space="preserve"> crisis, compared with 75% of non-disabled people</w:t>
      </w:r>
      <w:r w:rsidR="00844E6F" w:rsidRPr="00516336">
        <w:rPr>
          <w:rFonts w:ascii="Arial" w:hAnsi="Arial" w:cs="Arial"/>
          <w:sz w:val="28"/>
          <w:szCs w:val="28"/>
        </w:rPr>
        <w:t xml:space="preserve"> [2]</w:t>
      </w:r>
    </w:p>
    <w:p w14:paraId="5AE8CAE2" w14:textId="1C2F1A94" w:rsidR="00F70141" w:rsidRPr="00516336" w:rsidRDefault="00F70141" w:rsidP="00C22051">
      <w:pPr>
        <w:rPr>
          <w:rFonts w:ascii="Arial" w:hAnsi="Arial" w:cs="Arial"/>
          <w:sz w:val="28"/>
          <w:szCs w:val="28"/>
        </w:rPr>
      </w:pPr>
    </w:p>
    <w:p w14:paraId="7C8E2536" w14:textId="4557AB74" w:rsidR="00C22051" w:rsidRPr="00516336" w:rsidRDefault="00C22051" w:rsidP="00C22051">
      <w:pPr>
        <w:rPr>
          <w:rFonts w:ascii="Arial" w:hAnsi="Arial" w:cs="Arial"/>
          <w:sz w:val="28"/>
          <w:szCs w:val="28"/>
        </w:rPr>
      </w:pPr>
      <w:r w:rsidRPr="00516336">
        <w:rPr>
          <w:rFonts w:ascii="Arial" w:hAnsi="Arial" w:cs="Arial"/>
          <w:noProof/>
          <w:sz w:val="28"/>
          <w:szCs w:val="28"/>
        </w:rPr>
        <w:lastRenderedPageBreak/>
        <w:drawing>
          <wp:inline distT="0" distB="0" distL="0" distR="0" wp14:anchorId="743C1925" wp14:editId="6D526B61">
            <wp:extent cx="6148396" cy="2164080"/>
            <wp:effectExtent l="0" t="0" r="5080" b="7620"/>
            <wp:docPr id="10" name="Picture 10" descr="Table demonstrating the proportion of adults, aged 16 and over, and level of worry about the rising costs of living by disability status, between 27 April to 22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a:extLst>
                        <a:ext uri="{28A0092B-C50C-407E-A947-70E740481C1C}">
                          <a14:useLocalDpi xmlns:a14="http://schemas.microsoft.com/office/drawing/2010/main" val="0"/>
                        </a:ext>
                      </a:extLst>
                    </a:blip>
                    <a:srcRect r="8801"/>
                    <a:stretch/>
                  </pic:blipFill>
                  <pic:spPr bwMode="auto">
                    <a:xfrm>
                      <a:off x="0" y="0"/>
                      <a:ext cx="6170769" cy="2171955"/>
                    </a:xfrm>
                    <a:prstGeom prst="rect">
                      <a:avLst/>
                    </a:prstGeom>
                    <a:noFill/>
                    <a:ln>
                      <a:noFill/>
                    </a:ln>
                    <a:extLst>
                      <a:ext uri="{53640926-AAD7-44D8-BBD7-CCE9431645EC}">
                        <a14:shadowObscured xmlns:a14="http://schemas.microsoft.com/office/drawing/2010/main"/>
                      </a:ext>
                    </a:extLst>
                  </pic:spPr>
                </pic:pic>
              </a:graphicData>
            </a:graphic>
          </wp:inline>
        </w:drawing>
      </w:r>
    </w:p>
    <w:p w14:paraId="3CA355C0" w14:textId="2E0FE6A4" w:rsidR="00C95BCC" w:rsidRPr="00516336" w:rsidRDefault="00C95BCC" w:rsidP="00C95BCC">
      <w:pPr>
        <w:pStyle w:val="ListParagraph"/>
        <w:numPr>
          <w:ilvl w:val="0"/>
          <w:numId w:val="9"/>
        </w:numPr>
        <w:rPr>
          <w:rFonts w:ascii="Arial" w:hAnsi="Arial" w:cs="Arial"/>
          <w:sz w:val="28"/>
          <w:szCs w:val="28"/>
        </w:rPr>
      </w:pPr>
      <w:r w:rsidRPr="00516336">
        <w:rPr>
          <w:rFonts w:ascii="Arial" w:hAnsi="Arial" w:cs="Arial"/>
          <w:sz w:val="28"/>
          <w:szCs w:val="28"/>
        </w:rPr>
        <w:t>90% of those living with a dependent child aged 0 to 4 years</w:t>
      </w:r>
      <w:r w:rsidR="00C22051" w:rsidRPr="00516336">
        <w:rPr>
          <w:rFonts w:ascii="Arial" w:hAnsi="Arial" w:cs="Arial"/>
          <w:sz w:val="28"/>
          <w:szCs w:val="28"/>
        </w:rPr>
        <w:t xml:space="preserve"> (9 in 10 parents)</w:t>
      </w:r>
      <w:r w:rsidRPr="00516336">
        <w:rPr>
          <w:rFonts w:ascii="Arial" w:hAnsi="Arial" w:cs="Arial"/>
          <w:sz w:val="28"/>
          <w:szCs w:val="28"/>
        </w:rPr>
        <w:t xml:space="preserve"> report feeling very or somewhat worried about the </w:t>
      </w:r>
      <w:r w:rsidR="00F70141" w:rsidRPr="00516336">
        <w:rPr>
          <w:rFonts w:ascii="Arial" w:hAnsi="Arial" w:cs="Arial"/>
          <w:sz w:val="28"/>
          <w:szCs w:val="28"/>
        </w:rPr>
        <w:t>cost-of-living</w:t>
      </w:r>
      <w:r w:rsidRPr="00516336">
        <w:rPr>
          <w:rFonts w:ascii="Arial" w:hAnsi="Arial" w:cs="Arial"/>
          <w:sz w:val="28"/>
          <w:szCs w:val="28"/>
        </w:rPr>
        <w:t xml:space="preserve"> crisis, compared with 76% of non-parents or parents not living with a dependent child</w:t>
      </w:r>
      <w:r w:rsidR="00844E6F" w:rsidRPr="00516336">
        <w:rPr>
          <w:rFonts w:ascii="Arial" w:hAnsi="Arial" w:cs="Arial"/>
          <w:sz w:val="28"/>
          <w:szCs w:val="28"/>
        </w:rPr>
        <w:t xml:space="preserve"> [3]</w:t>
      </w:r>
    </w:p>
    <w:p w14:paraId="556E220E" w14:textId="1D6642DB" w:rsidR="00C22051" w:rsidRPr="00516336" w:rsidRDefault="00C22051" w:rsidP="00C22051">
      <w:pPr>
        <w:rPr>
          <w:rFonts w:ascii="Arial" w:hAnsi="Arial" w:cs="Arial"/>
          <w:sz w:val="28"/>
          <w:szCs w:val="28"/>
        </w:rPr>
      </w:pPr>
      <w:r w:rsidRPr="00516336">
        <w:rPr>
          <w:rFonts w:ascii="Arial" w:hAnsi="Arial" w:cs="Arial"/>
          <w:noProof/>
          <w:sz w:val="28"/>
          <w:szCs w:val="28"/>
        </w:rPr>
        <w:drawing>
          <wp:inline distT="0" distB="0" distL="0" distR="0" wp14:anchorId="6CB5374C" wp14:editId="745A0F98">
            <wp:extent cx="6140918" cy="2430780"/>
            <wp:effectExtent l="0" t="0" r="0" b="7620"/>
            <wp:docPr id="9" name="Picture 9" descr="Table demonstrating the proportion of adults, aged 16 and over, and level of worry about the rising costs of living by parental status, between 27 April to 22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r="5151"/>
                    <a:stretch/>
                  </pic:blipFill>
                  <pic:spPr bwMode="auto">
                    <a:xfrm>
                      <a:off x="0" y="0"/>
                      <a:ext cx="6156977" cy="2437137"/>
                    </a:xfrm>
                    <a:prstGeom prst="rect">
                      <a:avLst/>
                    </a:prstGeom>
                    <a:noFill/>
                    <a:ln>
                      <a:noFill/>
                    </a:ln>
                    <a:extLst>
                      <a:ext uri="{53640926-AAD7-44D8-BBD7-CCE9431645EC}">
                        <a14:shadowObscured xmlns:a14="http://schemas.microsoft.com/office/drawing/2010/main"/>
                      </a:ext>
                    </a:extLst>
                  </pic:spPr>
                </pic:pic>
              </a:graphicData>
            </a:graphic>
          </wp:inline>
        </w:drawing>
      </w:r>
    </w:p>
    <w:p w14:paraId="07C74F07" w14:textId="77777777" w:rsidR="00C22051" w:rsidRPr="00516336" w:rsidRDefault="00C22051" w:rsidP="00C22051">
      <w:pPr>
        <w:rPr>
          <w:rFonts w:ascii="Arial" w:hAnsi="Arial" w:cs="Arial"/>
          <w:sz w:val="28"/>
          <w:szCs w:val="28"/>
        </w:rPr>
      </w:pPr>
    </w:p>
    <w:p w14:paraId="629CF97F" w14:textId="3B2D8764" w:rsidR="00C22051" w:rsidRPr="00516336" w:rsidRDefault="00C22051" w:rsidP="00C22051">
      <w:pPr>
        <w:pStyle w:val="ListParagraph"/>
        <w:numPr>
          <w:ilvl w:val="0"/>
          <w:numId w:val="9"/>
        </w:numPr>
        <w:rPr>
          <w:rFonts w:ascii="Arial" w:hAnsi="Arial" w:cs="Arial"/>
          <w:sz w:val="28"/>
          <w:szCs w:val="28"/>
        </w:rPr>
      </w:pPr>
      <w:r w:rsidRPr="00516336">
        <w:rPr>
          <w:rFonts w:ascii="Arial" w:hAnsi="Arial" w:cs="Arial"/>
          <w:sz w:val="28"/>
          <w:szCs w:val="28"/>
        </w:rPr>
        <w:t>3 in 10 adults (31%) earning less than £10,000 or more per year felt very worried about the rising costs of living compared with just 1 in 10 adults (12%) with a gross personal income of £50,000 or more per year. Therefore, adults were less likely to feel very worried about the rising costs of living as their gross personal income increased</w:t>
      </w:r>
      <w:r w:rsidR="00844E6F" w:rsidRPr="00516336">
        <w:rPr>
          <w:rFonts w:ascii="Arial" w:hAnsi="Arial" w:cs="Arial"/>
          <w:sz w:val="28"/>
          <w:szCs w:val="28"/>
        </w:rPr>
        <w:t xml:space="preserve"> [4]</w:t>
      </w:r>
    </w:p>
    <w:p w14:paraId="4773A36A" w14:textId="448B65C9" w:rsidR="00C95BCC" w:rsidRPr="00516336" w:rsidRDefault="00C22051" w:rsidP="00C22051">
      <w:pPr>
        <w:rPr>
          <w:rFonts w:ascii="Arial" w:hAnsi="Arial" w:cs="Arial"/>
          <w:sz w:val="28"/>
          <w:szCs w:val="28"/>
        </w:rPr>
      </w:pPr>
      <w:r w:rsidRPr="00516336">
        <w:rPr>
          <w:rFonts w:ascii="Arial" w:hAnsi="Arial" w:cs="Arial"/>
          <w:noProof/>
          <w:sz w:val="28"/>
          <w:szCs w:val="28"/>
        </w:rPr>
        <w:lastRenderedPageBreak/>
        <w:drawing>
          <wp:inline distT="0" distB="0" distL="0" distR="0" wp14:anchorId="223C9BF5" wp14:editId="22DEB336">
            <wp:extent cx="6096062" cy="3787140"/>
            <wp:effectExtent l="0" t="0" r="0" b="3810"/>
            <wp:docPr id="8" name="Picture 8" descr="Table demonstrating the proportion of adults, aged 16 and over, and level of worry about the rising costs of living by gross personal annual income, between 27 April to 22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r="4133"/>
                    <a:stretch/>
                  </pic:blipFill>
                  <pic:spPr bwMode="auto">
                    <a:xfrm>
                      <a:off x="0" y="0"/>
                      <a:ext cx="6100718" cy="379003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25FC87B9" w14:textId="27795E03" w:rsidR="00C95BCC" w:rsidRPr="00516336" w:rsidRDefault="007C6FFF" w:rsidP="007C6FFF">
      <w:pPr>
        <w:pStyle w:val="ListParagraph"/>
        <w:numPr>
          <w:ilvl w:val="0"/>
          <w:numId w:val="9"/>
        </w:numPr>
        <w:rPr>
          <w:rFonts w:ascii="Arial" w:hAnsi="Arial" w:cs="Arial"/>
          <w:sz w:val="28"/>
          <w:szCs w:val="28"/>
        </w:rPr>
      </w:pPr>
      <w:r w:rsidRPr="00516336">
        <w:rPr>
          <w:rFonts w:ascii="Arial" w:hAnsi="Arial" w:cs="Arial"/>
          <w:sz w:val="28"/>
          <w:szCs w:val="28"/>
        </w:rPr>
        <w:t>Unemployed adults (36%) were more likely to be very worried compared with retired adults (18%)</w:t>
      </w:r>
      <w:r w:rsidR="00844E6F" w:rsidRPr="00516336">
        <w:rPr>
          <w:rFonts w:ascii="Arial" w:hAnsi="Arial" w:cs="Arial"/>
          <w:sz w:val="28"/>
          <w:szCs w:val="28"/>
        </w:rPr>
        <w:t xml:space="preserve"> [5]</w:t>
      </w:r>
    </w:p>
    <w:p w14:paraId="2D73B7B8" w14:textId="2696B29E" w:rsidR="004C781C" w:rsidRPr="00516336" w:rsidRDefault="004C781C" w:rsidP="007C6FFF">
      <w:pPr>
        <w:pStyle w:val="ListParagraph"/>
        <w:numPr>
          <w:ilvl w:val="0"/>
          <w:numId w:val="9"/>
        </w:numPr>
        <w:rPr>
          <w:rFonts w:ascii="Arial" w:hAnsi="Arial" w:cs="Arial"/>
          <w:sz w:val="28"/>
          <w:szCs w:val="28"/>
        </w:rPr>
      </w:pPr>
      <w:r w:rsidRPr="00516336">
        <w:rPr>
          <w:rFonts w:ascii="Arial" w:hAnsi="Arial" w:cs="Arial"/>
          <w:sz w:val="28"/>
          <w:szCs w:val="28"/>
        </w:rPr>
        <w:t>Adults who were divorced or separated (36%) were more likely to be very worried than adults who were widowed (21%)</w:t>
      </w:r>
      <w:r w:rsidR="00844E6F" w:rsidRPr="00516336">
        <w:rPr>
          <w:rFonts w:ascii="Arial" w:hAnsi="Arial" w:cs="Arial"/>
          <w:sz w:val="28"/>
          <w:szCs w:val="28"/>
        </w:rPr>
        <w:t xml:space="preserve"> [6]</w:t>
      </w:r>
    </w:p>
    <w:p w14:paraId="1E42EF7F" w14:textId="607A8B4C" w:rsidR="004C781C" w:rsidRPr="00516336" w:rsidRDefault="004C781C" w:rsidP="007C6FFF">
      <w:pPr>
        <w:pStyle w:val="ListParagraph"/>
        <w:numPr>
          <w:ilvl w:val="0"/>
          <w:numId w:val="9"/>
        </w:numPr>
        <w:rPr>
          <w:rFonts w:ascii="Arial" w:hAnsi="Arial" w:cs="Arial"/>
          <w:sz w:val="28"/>
          <w:szCs w:val="28"/>
        </w:rPr>
      </w:pPr>
      <w:r w:rsidRPr="00516336">
        <w:rPr>
          <w:rFonts w:ascii="Arial" w:hAnsi="Arial" w:cs="Arial"/>
          <w:sz w:val="28"/>
          <w:szCs w:val="28"/>
        </w:rPr>
        <w:t>Adults who rent their home (85%) and adults currently paying off their mortgage, or who have taken out a loan to help purchase their property (78%), were more likely to be very or somewhat worried compared with adults who own their house outright (69%)</w:t>
      </w:r>
      <w:r w:rsidR="00844E6F" w:rsidRPr="00516336">
        <w:rPr>
          <w:rFonts w:ascii="Arial" w:hAnsi="Arial" w:cs="Arial"/>
          <w:sz w:val="28"/>
          <w:szCs w:val="28"/>
        </w:rPr>
        <w:t xml:space="preserve"> [7]</w:t>
      </w:r>
    </w:p>
    <w:p w14:paraId="39D97025" w14:textId="65B00372" w:rsidR="00C95BCC" w:rsidRPr="00516336" w:rsidRDefault="00C95BCC" w:rsidP="00C95BCC">
      <w:pPr>
        <w:rPr>
          <w:rFonts w:ascii="Arial" w:hAnsi="Arial" w:cs="Arial"/>
          <w:sz w:val="28"/>
          <w:szCs w:val="28"/>
        </w:rPr>
      </w:pPr>
    </w:p>
    <w:p w14:paraId="2C811B9C" w14:textId="77777777" w:rsidR="00C95BCC" w:rsidRPr="00516336" w:rsidRDefault="00C95BCC" w:rsidP="00C95BCC">
      <w:pPr>
        <w:rPr>
          <w:rFonts w:ascii="Arial" w:hAnsi="Arial" w:cs="Arial"/>
          <w:sz w:val="28"/>
          <w:szCs w:val="28"/>
        </w:rPr>
      </w:pPr>
    </w:p>
    <w:p w14:paraId="78ADB658" w14:textId="77777777" w:rsidR="007C6FFF" w:rsidRPr="00516336" w:rsidRDefault="007C6FFF">
      <w:pPr>
        <w:rPr>
          <w:rFonts w:ascii="Arial" w:hAnsi="Arial" w:cs="Arial"/>
          <w:b/>
          <w:bCs/>
          <w:sz w:val="28"/>
          <w:szCs w:val="28"/>
        </w:rPr>
      </w:pPr>
      <w:r w:rsidRPr="00516336">
        <w:rPr>
          <w:rFonts w:ascii="Arial" w:hAnsi="Arial" w:cs="Arial"/>
          <w:b/>
          <w:bCs/>
          <w:sz w:val="28"/>
          <w:szCs w:val="28"/>
        </w:rPr>
        <w:br w:type="page"/>
      </w:r>
    </w:p>
    <w:p w14:paraId="09AB1540" w14:textId="77777777" w:rsidR="00B72270" w:rsidRPr="00516336" w:rsidRDefault="00B72270">
      <w:pPr>
        <w:rPr>
          <w:rFonts w:ascii="Arial" w:hAnsi="Arial" w:cs="Arial"/>
          <w:b/>
          <w:bCs/>
          <w:sz w:val="28"/>
          <w:szCs w:val="28"/>
        </w:rPr>
      </w:pPr>
      <w:r w:rsidRPr="00516336">
        <w:rPr>
          <w:rFonts w:ascii="Arial" w:hAnsi="Arial" w:cs="Arial"/>
          <w:b/>
          <w:bCs/>
          <w:sz w:val="28"/>
          <w:szCs w:val="28"/>
        </w:rPr>
        <w:lastRenderedPageBreak/>
        <w:t>References</w:t>
      </w:r>
    </w:p>
    <w:p w14:paraId="1900191F" w14:textId="71098637" w:rsidR="00B72270" w:rsidRPr="00516336" w:rsidRDefault="00B72270" w:rsidP="00B72270">
      <w:pPr>
        <w:rPr>
          <w:rFonts w:ascii="Arial" w:hAnsi="Arial" w:cs="Arial"/>
          <w:sz w:val="28"/>
          <w:szCs w:val="28"/>
        </w:rPr>
      </w:pPr>
      <w:r w:rsidRPr="00516336">
        <w:rPr>
          <w:rFonts w:ascii="Arial" w:hAnsi="Arial" w:cs="Arial"/>
          <w:sz w:val="28"/>
          <w:szCs w:val="28"/>
        </w:rPr>
        <w:t>[1] https://www.ons.gov.uk/peoplepopulationandcommunity/wellbeing/articles/worriesabouttherisingcostsoflivinggreatbritain/apriltomay2022</w:t>
      </w:r>
    </w:p>
    <w:p w14:paraId="33D07A54" w14:textId="2C2B2E83" w:rsidR="00B72270" w:rsidRPr="00516336" w:rsidRDefault="00B72270" w:rsidP="00B72270">
      <w:pPr>
        <w:rPr>
          <w:rFonts w:ascii="Arial" w:hAnsi="Arial" w:cs="Arial"/>
          <w:sz w:val="28"/>
          <w:szCs w:val="28"/>
        </w:rPr>
      </w:pPr>
      <w:r w:rsidRPr="00516336">
        <w:rPr>
          <w:rFonts w:ascii="Arial" w:hAnsi="Arial" w:cs="Arial"/>
          <w:sz w:val="28"/>
          <w:szCs w:val="28"/>
        </w:rPr>
        <w:t>[2] https://www.bbc.co.uk/news/business-12196322</w:t>
      </w:r>
    </w:p>
    <w:p w14:paraId="5FF1A79B" w14:textId="30A5A9F5" w:rsidR="00B72270" w:rsidRPr="00516336" w:rsidRDefault="00B72270" w:rsidP="00B72270">
      <w:pPr>
        <w:rPr>
          <w:rFonts w:ascii="Arial" w:hAnsi="Arial" w:cs="Arial"/>
          <w:sz w:val="28"/>
          <w:szCs w:val="28"/>
        </w:rPr>
      </w:pPr>
      <w:r w:rsidRPr="00516336">
        <w:rPr>
          <w:rFonts w:ascii="Arial" w:hAnsi="Arial" w:cs="Arial"/>
          <w:sz w:val="28"/>
          <w:szCs w:val="28"/>
        </w:rPr>
        <w:t>[3] https://commonslibrary.parliament.uk/world-mental-health-day-rising-cost-of-living-and-mental-health/</w:t>
      </w:r>
    </w:p>
    <w:p w14:paraId="54B7BCE6" w14:textId="5FADAE2F" w:rsidR="00B72270" w:rsidRPr="00516336" w:rsidRDefault="00B72270" w:rsidP="00B72270">
      <w:pPr>
        <w:rPr>
          <w:rFonts w:ascii="Arial" w:hAnsi="Arial" w:cs="Arial"/>
          <w:sz w:val="28"/>
          <w:szCs w:val="28"/>
        </w:rPr>
      </w:pPr>
      <w:r w:rsidRPr="00516336">
        <w:rPr>
          <w:rFonts w:ascii="Arial" w:hAnsi="Arial" w:cs="Arial"/>
          <w:sz w:val="28"/>
          <w:szCs w:val="28"/>
        </w:rPr>
        <w:t>[4] https://www.moneyandmentalhealth.org/money-and-mental-health-facts/</w:t>
      </w:r>
    </w:p>
    <w:p w14:paraId="27D6AA5C" w14:textId="33D12817" w:rsidR="00B72270" w:rsidRPr="00516336" w:rsidRDefault="00B72270" w:rsidP="00B72270">
      <w:pPr>
        <w:rPr>
          <w:rFonts w:ascii="Arial" w:hAnsi="Arial" w:cs="Arial"/>
          <w:sz w:val="28"/>
          <w:szCs w:val="28"/>
        </w:rPr>
      </w:pPr>
      <w:r w:rsidRPr="00516336">
        <w:rPr>
          <w:rFonts w:ascii="Arial" w:hAnsi="Arial" w:cs="Arial"/>
          <w:sz w:val="28"/>
          <w:szCs w:val="28"/>
        </w:rPr>
        <w:t>[5] https://www.ons.gov.uk/peoplepopulationandcommunity/personalandhouseholdfinances/expenditure/articles/whatactionsarepeopletakingbecauseoftherisingcostofliving/2022-08-05</w:t>
      </w:r>
    </w:p>
    <w:p w14:paraId="715246FD" w14:textId="69C2DE7B" w:rsidR="00B72270" w:rsidRPr="00516336" w:rsidRDefault="00B72270" w:rsidP="00B72270">
      <w:pPr>
        <w:rPr>
          <w:rFonts w:ascii="Arial" w:hAnsi="Arial" w:cs="Arial"/>
          <w:sz w:val="28"/>
          <w:szCs w:val="28"/>
        </w:rPr>
      </w:pPr>
      <w:r w:rsidRPr="00516336">
        <w:rPr>
          <w:rFonts w:ascii="Arial" w:hAnsi="Arial" w:cs="Arial"/>
          <w:sz w:val="28"/>
          <w:szCs w:val="28"/>
        </w:rPr>
        <w:t>[6] https://www.ageuk.org.uk/information-advice/money-legal/cost-of-living/</w:t>
      </w:r>
    </w:p>
    <w:p w14:paraId="0E7E4061" w14:textId="0CC94B11" w:rsidR="00C26121" w:rsidRPr="00516336" w:rsidRDefault="00B72270" w:rsidP="00E52B2A">
      <w:pPr>
        <w:rPr>
          <w:rFonts w:ascii="Arial" w:hAnsi="Arial" w:cs="Arial"/>
          <w:sz w:val="28"/>
          <w:szCs w:val="28"/>
        </w:rPr>
      </w:pPr>
      <w:r w:rsidRPr="00516336">
        <w:rPr>
          <w:rFonts w:ascii="Arial" w:hAnsi="Arial" w:cs="Arial"/>
          <w:sz w:val="28"/>
          <w:szCs w:val="28"/>
        </w:rPr>
        <w:t>[7] https://www.bristol.ac.uk/news/2022/september/disabled-households-and-cost-of-living-crisis.html</w:t>
      </w:r>
    </w:p>
    <w:sectPr w:rsidR="00C26121" w:rsidRPr="005163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17322" w14:textId="77777777" w:rsidR="00BE3578" w:rsidRDefault="00BE3578" w:rsidP="00F10FCB">
      <w:pPr>
        <w:spacing w:after="0" w:line="240" w:lineRule="auto"/>
      </w:pPr>
      <w:r>
        <w:separator/>
      </w:r>
    </w:p>
  </w:endnote>
  <w:endnote w:type="continuationSeparator" w:id="0">
    <w:p w14:paraId="424C0CB3" w14:textId="77777777" w:rsidR="00BE3578" w:rsidRDefault="00BE3578" w:rsidP="00F1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440A2" w14:textId="77777777" w:rsidR="00BE3578" w:rsidRDefault="00BE3578" w:rsidP="00F10FCB">
      <w:pPr>
        <w:spacing w:after="0" w:line="240" w:lineRule="auto"/>
      </w:pPr>
      <w:r>
        <w:separator/>
      </w:r>
    </w:p>
  </w:footnote>
  <w:footnote w:type="continuationSeparator" w:id="0">
    <w:p w14:paraId="0D529586" w14:textId="77777777" w:rsidR="00BE3578" w:rsidRDefault="00BE3578" w:rsidP="00F10FCB">
      <w:pPr>
        <w:spacing w:after="0" w:line="240" w:lineRule="auto"/>
      </w:pPr>
      <w:r>
        <w:continuationSeparator/>
      </w:r>
    </w:p>
  </w:footnote>
  <w:footnote w:id="1">
    <w:p w14:paraId="25C51A06" w14:textId="6D2E08E5" w:rsidR="005311E9" w:rsidRDefault="005311E9" w:rsidP="005311E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0079"/>
    <w:multiLevelType w:val="hybridMultilevel"/>
    <w:tmpl w:val="7E48F584"/>
    <w:lvl w:ilvl="0" w:tplc="ACB8C3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B5C20"/>
    <w:multiLevelType w:val="multilevel"/>
    <w:tmpl w:val="DD86E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226EA"/>
    <w:multiLevelType w:val="hybridMultilevel"/>
    <w:tmpl w:val="34D0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62D8E"/>
    <w:multiLevelType w:val="hybridMultilevel"/>
    <w:tmpl w:val="C2FC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8C04EB"/>
    <w:multiLevelType w:val="multilevel"/>
    <w:tmpl w:val="915C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27793"/>
    <w:multiLevelType w:val="hybridMultilevel"/>
    <w:tmpl w:val="9EE4F744"/>
    <w:lvl w:ilvl="0" w:tplc="ACB8C3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6517A"/>
    <w:multiLevelType w:val="hybridMultilevel"/>
    <w:tmpl w:val="D3CAAA6C"/>
    <w:lvl w:ilvl="0" w:tplc="ACB8C3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496BED"/>
    <w:multiLevelType w:val="hybridMultilevel"/>
    <w:tmpl w:val="6CAED09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8" w15:restartNumberingAfterBreak="0">
    <w:nsid w:val="757151FE"/>
    <w:multiLevelType w:val="hybridMultilevel"/>
    <w:tmpl w:val="8AEA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7"/>
  </w:num>
  <w:num w:numId="5">
    <w:abstractNumId w:val="6"/>
  </w:num>
  <w:num w:numId="6">
    <w:abstractNumId w:val="1"/>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3"/>
    <w:rsid w:val="0006118E"/>
    <w:rsid w:val="000735B2"/>
    <w:rsid w:val="000F3B24"/>
    <w:rsid w:val="00101A25"/>
    <w:rsid w:val="00233EFE"/>
    <w:rsid w:val="002608E6"/>
    <w:rsid w:val="00277C4D"/>
    <w:rsid w:val="003B7B5E"/>
    <w:rsid w:val="004033ED"/>
    <w:rsid w:val="004C781C"/>
    <w:rsid w:val="004E6B75"/>
    <w:rsid w:val="00516336"/>
    <w:rsid w:val="005311E9"/>
    <w:rsid w:val="005526D3"/>
    <w:rsid w:val="005C51F0"/>
    <w:rsid w:val="006009D6"/>
    <w:rsid w:val="0073392D"/>
    <w:rsid w:val="00774FBF"/>
    <w:rsid w:val="007A1C91"/>
    <w:rsid w:val="007C6FFF"/>
    <w:rsid w:val="00800C04"/>
    <w:rsid w:val="008109C2"/>
    <w:rsid w:val="00844E6F"/>
    <w:rsid w:val="00911436"/>
    <w:rsid w:val="0095626E"/>
    <w:rsid w:val="0098509B"/>
    <w:rsid w:val="009F15EA"/>
    <w:rsid w:val="00A0329E"/>
    <w:rsid w:val="00A541D9"/>
    <w:rsid w:val="00A62776"/>
    <w:rsid w:val="00B72270"/>
    <w:rsid w:val="00BB5F1B"/>
    <w:rsid w:val="00BB65CD"/>
    <w:rsid w:val="00BE3578"/>
    <w:rsid w:val="00BF2A56"/>
    <w:rsid w:val="00C22051"/>
    <w:rsid w:val="00C2337A"/>
    <w:rsid w:val="00C26121"/>
    <w:rsid w:val="00C95BCC"/>
    <w:rsid w:val="00CB781E"/>
    <w:rsid w:val="00D51588"/>
    <w:rsid w:val="00DB29AC"/>
    <w:rsid w:val="00E27A90"/>
    <w:rsid w:val="00E323A6"/>
    <w:rsid w:val="00E52B2A"/>
    <w:rsid w:val="00E81A68"/>
    <w:rsid w:val="00EB711C"/>
    <w:rsid w:val="00F10FCB"/>
    <w:rsid w:val="00F423AF"/>
    <w:rsid w:val="00F70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C699"/>
  <w15:chartTrackingRefBased/>
  <w15:docId w15:val="{4DC91D20-0D8A-48F2-B6C4-F228CC50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FCB"/>
    <w:pPr>
      <w:ind w:left="720"/>
      <w:contextualSpacing/>
    </w:pPr>
  </w:style>
  <w:style w:type="paragraph" w:styleId="FootnoteText">
    <w:name w:val="footnote text"/>
    <w:basedOn w:val="Normal"/>
    <w:link w:val="FootnoteTextChar"/>
    <w:uiPriority w:val="99"/>
    <w:semiHidden/>
    <w:unhideWhenUsed/>
    <w:rsid w:val="00F10F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0FCB"/>
    <w:rPr>
      <w:sz w:val="20"/>
      <w:szCs w:val="20"/>
    </w:rPr>
  </w:style>
  <w:style w:type="character" w:styleId="FootnoteReference">
    <w:name w:val="footnote reference"/>
    <w:basedOn w:val="DefaultParagraphFont"/>
    <w:uiPriority w:val="99"/>
    <w:semiHidden/>
    <w:unhideWhenUsed/>
    <w:rsid w:val="00F10FCB"/>
    <w:rPr>
      <w:vertAlign w:val="superscript"/>
    </w:rPr>
  </w:style>
  <w:style w:type="paragraph" w:styleId="Header">
    <w:name w:val="header"/>
    <w:basedOn w:val="Normal"/>
    <w:link w:val="HeaderChar"/>
    <w:uiPriority w:val="99"/>
    <w:unhideWhenUsed/>
    <w:rsid w:val="00C26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21"/>
  </w:style>
  <w:style w:type="paragraph" w:styleId="Footer">
    <w:name w:val="footer"/>
    <w:basedOn w:val="Normal"/>
    <w:link w:val="FooterChar"/>
    <w:uiPriority w:val="99"/>
    <w:unhideWhenUsed/>
    <w:rsid w:val="00C26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21"/>
  </w:style>
  <w:style w:type="paragraph" w:styleId="NormalWeb">
    <w:name w:val="Normal (Web)"/>
    <w:basedOn w:val="Normal"/>
    <w:uiPriority w:val="99"/>
    <w:semiHidden/>
    <w:unhideWhenUsed/>
    <w:rsid w:val="00C261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26121"/>
    <w:rPr>
      <w:color w:val="0563C1" w:themeColor="hyperlink"/>
      <w:u w:val="single"/>
    </w:rPr>
  </w:style>
  <w:style w:type="character" w:styleId="UnresolvedMention">
    <w:name w:val="Unresolved Mention"/>
    <w:basedOn w:val="DefaultParagraphFont"/>
    <w:uiPriority w:val="99"/>
    <w:semiHidden/>
    <w:unhideWhenUsed/>
    <w:rsid w:val="00C26121"/>
    <w:rPr>
      <w:color w:val="605E5C"/>
      <w:shd w:val="clear" w:color="auto" w:fill="E1DFDD"/>
    </w:rPr>
  </w:style>
  <w:style w:type="paragraph" w:customStyle="1" w:styleId="palette">
    <w:name w:val="palette"/>
    <w:basedOn w:val="Normal"/>
    <w:rsid w:val="00A541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7695">
      <w:bodyDiv w:val="1"/>
      <w:marLeft w:val="0"/>
      <w:marRight w:val="0"/>
      <w:marTop w:val="0"/>
      <w:marBottom w:val="0"/>
      <w:divBdr>
        <w:top w:val="none" w:sz="0" w:space="0" w:color="auto"/>
        <w:left w:val="none" w:sz="0" w:space="0" w:color="auto"/>
        <w:bottom w:val="none" w:sz="0" w:space="0" w:color="auto"/>
        <w:right w:val="none" w:sz="0" w:space="0" w:color="auto"/>
      </w:divBdr>
    </w:div>
    <w:div w:id="530843569">
      <w:bodyDiv w:val="1"/>
      <w:marLeft w:val="0"/>
      <w:marRight w:val="0"/>
      <w:marTop w:val="0"/>
      <w:marBottom w:val="0"/>
      <w:divBdr>
        <w:top w:val="none" w:sz="0" w:space="0" w:color="auto"/>
        <w:left w:val="none" w:sz="0" w:space="0" w:color="auto"/>
        <w:bottom w:val="none" w:sz="0" w:space="0" w:color="auto"/>
        <w:right w:val="none" w:sz="0" w:space="0" w:color="auto"/>
      </w:divBdr>
    </w:div>
    <w:div w:id="782843051">
      <w:bodyDiv w:val="1"/>
      <w:marLeft w:val="0"/>
      <w:marRight w:val="0"/>
      <w:marTop w:val="0"/>
      <w:marBottom w:val="0"/>
      <w:divBdr>
        <w:top w:val="none" w:sz="0" w:space="0" w:color="auto"/>
        <w:left w:val="none" w:sz="0" w:space="0" w:color="auto"/>
        <w:bottom w:val="none" w:sz="0" w:space="0" w:color="auto"/>
        <w:right w:val="none" w:sz="0" w:space="0" w:color="auto"/>
      </w:divBdr>
    </w:div>
    <w:div w:id="1045132544">
      <w:bodyDiv w:val="1"/>
      <w:marLeft w:val="0"/>
      <w:marRight w:val="0"/>
      <w:marTop w:val="0"/>
      <w:marBottom w:val="0"/>
      <w:divBdr>
        <w:top w:val="none" w:sz="0" w:space="0" w:color="auto"/>
        <w:left w:val="none" w:sz="0" w:space="0" w:color="auto"/>
        <w:bottom w:val="none" w:sz="0" w:space="0" w:color="auto"/>
        <w:right w:val="none" w:sz="0" w:space="0" w:color="auto"/>
      </w:divBdr>
    </w:div>
    <w:div w:id="1052073753">
      <w:bodyDiv w:val="1"/>
      <w:marLeft w:val="0"/>
      <w:marRight w:val="0"/>
      <w:marTop w:val="0"/>
      <w:marBottom w:val="0"/>
      <w:divBdr>
        <w:top w:val="none" w:sz="0" w:space="0" w:color="auto"/>
        <w:left w:val="none" w:sz="0" w:space="0" w:color="auto"/>
        <w:bottom w:val="none" w:sz="0" w:space="0" w:color="auto"/>
        <w:right w:val="none" w:sz="0" w:space="0" w:color="auto"/>
      </w:divBdr>
    </w:div>
    <w:div w:id="1143346612">
      <w:bodyDiv w:val="1"/>
      <w:marLeft w:val="0"/>
      <w:marRight w:val="0"/>
      <w:marTop w:val="0"/>
      <w:marBottom w:val="0"/>
      <w:divBdr>
        <w:top w:val="none" w:sz="0" w:space="0" w:color="auto"/>
        <w:left w:val="none" w:sz="0" w:space="0" w:color="auto"/>
        <w:bottom w:val="none" w:sz="0" w:space="0" w:color="auto"/>
        <w:right w:val="none" w:sz="0" w:space="0" w:color="auto"/>
      </w:divBdr>
    </w:div>
    <w:div w:id="1287154286">
      <w:bodyDiv w:val="1"/>
      <w:marLeft w:val="0"/>
      <w:marRight w:val="0"/>
      <w:marTop w:val="0"/>
      <w:marBottom w:val="0"/>
      <w:divBdr>
        <w:top w:val="none" w:sz="0" w:space="0" w:color="auto"/>
        <w:left w:val="none" w:sz="0" w:space="0" w:color="auto"/>
        <w:bottom w:val="none" w:sz="0" w:space="0" w:color="auto"/>
        <w:right w:val="none" w:sz="0" w:space="0" w:color="auto"/>
      </w:divBdr>
    </w:div>
    <w:div w:id="1416437061">
      <w:bodyDiv w:val="1"/>
      <w:marLeft w:val="0"/>
      <w:marRight w:val="0"/>
      <w:marTop w:val="0"/>
      <w:marBottom w:val="0"/>
      <w:divBdr>
        <w:top w:val="none" w:sz="0" w:space="0" w:color="auto"/>
        <w:left w:val="none" w:sz="0" w:space="0" w:color="auto"/>
        <w:bottom w:val="none" w:sz="0" w:space="0" w:color="auto"/>
        <w:right w:val="none" w:sz="0" w:space="0" w:color="auto"/>
      </w:divBdr>
      <w:divsChild>
        <w:div w:id="1000473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801709">
      <w:bodyDiv w:val="1"/>
      <w:marLeft w:val="0"/>
      <w:marRight w:val="0"/>
      <w:marTop w:val="0"/>
      <w:marBottom w:val="0"/>
      <w:divBdr>
        <w:top w:val="none" w:sz="0" w:space="0" w:color="auto"/>
        <w:left w:val="none" w:sz="0" w:space="0" w:color="auto"/>
        <w:bottom w:val="none" w:sz="0" w:space="0" w:color="auto"/>
        <w:right w:val="none" w:sz="0" w:space="0" w:color="auto"/>
      </w:divBdr>
    </w:div>
    <w:div w:id="1583679587">
      <w:bodyDiv w:val="1"/>
      <w:marLeft w:val="0"/>
      <w:marRight w:val="0"/>
      <w:marTop w:val="0"/>
      <w:marBottom w:val="0"/>
      <w:divBdr>
        <w:top w:val="none" w:sz="0" w:space="0" w:color="auto"/>
        <w:left w:val="none" w:sz="0" w:space="0" w:color="auto"/>
        <w:bottom w:val="none" w:sz="0" w:space="0" w:color="auto"/>
        <w:right w:val="none" w:sz="0" w:space="0" w:color="auto"/>
      </w:divBdr>
      <w:divsChild>
        <w:div w:id="564805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3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3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764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17372">
      <w:bodyDiv w:val="1"/>
      <w:marLeft w:val="0"/>
      <w:marRight w:val="0"/>
      <w:marTop w:val="0"/>
      <w:marBottom w:val="0"/>
      <w:divBdr>
        <w:top w:val="none" w:sz="0" w:space="0" w:color="auto"/>
        <w:left w:val="none" w:sz="0" w:space="0" w:color="auto"/>
        <w:bottom w:val="none" w:sz="0" w:space="0" w:color="auto"/>
        <w:right w:val="none" w:sz="0" w:space="0" w:color="auto"/>
      </w:divBdr>
    </w:div>
    <w:div w:id="199198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E905C-6CB6-4927-963A-32B274CA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Toon</dc:creator>
  <cp:keywords/>
  <dc:description/>
  <cp:lastModifiedBy>Hubbiah Rafaqat</cp:lastModifiedBy>
  <cp:revision>5</cp:revision>
  <dcterms:created xsi:type="dcterms:W3CDTF">2023-01-18T15:07:00Z</dcterms:created>
  <dcterms:modified xsi:type="dcterms:W3CDTF">2023-01-18T15:17:00Z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37dfdd70-de3b-46c1-bcf7-3c08db3ac583</vt:lpwstr>
  </property>
</Properties>
</file>