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AC8" w:rsidRDefault="00A95AC8">
      <w:pPr>
        <w:spacing w:after="10" w:line="240" w:lineRule="auto"/>
        <w:rPr>
          <w:rFonts w:ascii="Arial" w:hAnsi="Arial"/>
          <w:b/>
          <w:bCs/>
          <w:color w:val="00B050"/>
          <w:sz w:val="28"/>
          <w:szCs w:val="28"/>
          <w:u w:color="00B050"/>
        </w:rPr>
      </w:pPr>
    </w:p>
    <w:p w:rsidR="00D06586" w:rsidRDefault="00B13B72">
      <w:pPr>
        <w:spacing w:after="10" w:line="240" w:lineRule="auto"/>
        <w:rPr>
          <w:rFonts w:ascii="Arial" w:eastAsia="Arial" w:hAnsi="Arial" w:cs="Arial"/>
          <w:b/>
          <w:bCs/>
          <w:color w:val="00B050"/>
          <w:sz w:val="28"/>
          <w:szCs w:val="28"/>
          <w:u w:color="00B050"/>
        </w:rPr>
      </w:pPr>
      <w:r>
        <w:rPr>
          <w:rFonts w:ascii="Arial" w:eastAsia="Arial" w:hAnsi="Arial" w:cs="Arial"/>
          <w:b/>
          <w:bCs/>
          <w:noProof/>
          <w:sz w:val="28"/>
          <w:szCs w:val="28"/>
        </w:rPr>
        <mc:AlternateContent>
          <mc:Choice Requires="wps">
            <w:drawing>
              <wp:anchor distT="0" distB="0" distL="0" distR="0" simplePos="0" relativeHeight="251659264" behindDoc="0" locked="0" layoutInCell="1" allowOverlap="1">
                <wp:simplePos x="0" y="0"/>
                <wp:positionH relativeFrom="column">
                  <wp:posOffset>-295084</wp:posOffset>
                </wp:positionH>
                <wp:positionV relativeFrom="line">
                  <wp:posOffset>-1014094</wp:posOffset>
                </wp:positionV>
                <wp:extent cx="1" cy="10294620"/>
                <wp:effectExtent l="0" t="0" r="0" b="0"/>
                <wp:wrapNone/>
                <wp:docPr id="1073741827" name="officeArt object"/>
                <wp:cNvGraphicFramePr/>
                <a:graphic xmlns:a="http://schemas.openxmlformats.org/drawingml/2006/main">
                  <a:graphicData uri="http://schemas.microsoft.com/office/word/2010/wordprocessingShape">
                    <wps:wsp>
                      <wps:cNvCnPr/>
                      <wps:spPr>
                        <a:xfrm flipH="1">
                          <a:off x="0" y="0"/>
                          <a:ext cx="1" cy="10294620"/>
                        </a:xfrm>
                        <a:prstGeom prst="line">
                          <a:avLst/>
                        </a:prstGeom>
                        <a:noFill/>
                        <a:ln w="31750" cap="flat">
                          <a:solidFill>
                            <a:srgbClr val="009900">
                              <a:alpha val="0"/>
                            </a:srgbClr>
                          </a:solidFill>
                          <a:prstDash val="solid"/>
                          <a:round/>
                          <a:tailEnd type="triangle" w="med" len="med"/>
                        </a:ln>
                        <a:effectLst/>
                      </wps:spPr>
                      <wps:bodyPr/>
                    </wps:wsp>
                  </a:graphicData>
                </a:graphic>
              </wp:anchor>
            </w:drawing>
          </mc:Choice>
          <mc:Fallback>
            <w:pict>
              <v:line id="_x0000_s1026" style="visibility:visible;position:absolute;margin-left:-23.2pt;margin-top:-79.8pt;width:0.0pt;height:810.6pt;z-index:251659264;mso-position-horizontal:absolute;mso-position-horizontal-relative:text;mso-position-vertical:absolute;mso-position-vertical-relative:line;mso-wrap-distance-left:0.0pt;mso-wrap-distance-top:0.0pt;mso-wrap-distance-right:0.0pt;mso-wrap-distance-bottom:0.0pt;flip:x;">
                <v:fill on="f"/>
                <v:stroke filltype="solid" color="#009900" opacity="0.0%" weight="2.5pt" dashstyle="solid" endcap="flat" joinstyle="round" linestyle="single" startarrow="none" startarrowwidth="medium" startarrowlength="medium" endarrow="block" endarrowwidth="medium" endarrowlength="medium"/>
                <w10:wrap type="none" side="bothSides" anchorx="text"/>
              </v:line>
            </w:pict>
          </mc:Fallback>
        </mc:AlternateContent>
      </w:r>
      <w:r>
        <w:rPr>
          <w:rFonts w:ascii="Arial" w:eastAsia="Arial" w:hAnsi="Arial" w:cs="Arial"/>
          <w:b/>
          <w:bCs/>
          <w:noProof/>
          <w:sz w:val="28"/>
          <w:szCs w:val="28"/>
        </w:rPr>
        <mc:AlternateContent>
          <mc:Choice Requires="wps">
            <w:drawing>
              <wp:anchor distT="0" distB="0" distL="0" distR="0" simplePos="0" relativeHeight="251662336" behindDoc="0" locked="0" layoutInCell="1" allowOverlap="1">
                <wp:simplePos x="0" y="0"/>
                <wp:positionH relativeFrom="column">
                  <wp:posOffset>-243237</wp:posOffset>
                </wp:positionH>
                <wp:positionV relativeFrom="line">
                  <wp:posOffset>-1065761</wp:posOffset>
                </wp:positionV>
                <wp:extent cx="7123431" cy="14605"/>
                <wp:effectExtent l="0" t="0" r="0" b="0"/>
                <wp:wrapNone/>
                <wp:docPr id="1073741828" name="officeArt object"/>
                <wp:cNvGraphicFramePr/>
                <a:graphic xmlns:a="http://schemas.openxmlformats.org/drawingml/2006/main">
                  <a:graphicData uri="http://schemas.microsoft.com/office/word/2010/wordprocessingShape">
                    <wps:wsp>
                      <wps:cNvCnPr/>
                      <wps:spPr>
                        <a:xfrm flipV="1">
                          <a:off x="0" y="0"/>
                          <a:ext cx="7123431" cy="14605"/>
                        </a:xfrm>
                        <a:prstGeom prst="line">
                          <a:avLst/>
                        </a:prstGeom>
                        <a:noFill/>
                        <a:ln w="31750" cap="flat">
                          <a:solidFill>
                            <a:srgbClr val="009900">
                              <a:alpha val="0"/>
                            </a:srgbClr>
                          </a:solidFill>
                          <a:prstDash val="solid"/>
                          <a:round/>
                          <a:tailEnd type="triangle" w="med" len="med"/>
                        </a:ln>
                        <a:effectLst/>
                      </wps:spPr>
                      <wps:bodyPr/>
                    </wps:wsp>
                  </a:graphicData>
                </a:graphic>
              </wp:anchor>
            </w:drawing>
          </mc:Choice>
          <mc:Fallback>
            <w:pict>
              <v:line id="_x0000_s1027" style="visibility:visible;position:absolute;margin-left:-19.2pt;margin-top:-83.9pt;width:560.9pt;height:1.1pt;z-index:251662336;mso-position-horizontal:absolute;mso-position-horizontal-relative:text;mso-position-vertical:absolute;mso-position-vertical-relative:line;mso-wrap-distance-left:0.0pt;mso-wrap-distance-top:0.0pt;mso-wrap-distance-right:0.0pt;mso-wrap-distance-bottom:0.0pt;flip:y;">
                <v:fill on="f"/>
                <v:stroke filltype="solid" color="#009900" opacity="0.0%" weight="2.5pt" dashstyle="solid" endcap="flat" joinstyle="round" linestyle="single" startarrow="none" startarrowwidth="medium" startarrowlength="medium" endarrow="block" endarrowwidth="medium" endarrowlength="medium"/>
                <w10:wrap type="none" side="bothSides" anchorx="text"/>
              </v:line>
            </w:pict>
          </mc:Fallback>
        </mc:AlternateContent>
      </w:r>
      <w:r>
        <w:rPr>
          <w:rFonts w:ascii="Arial" w:hAnsi="Arial"/>
          <w:b/>
          <w:bCs/>
          <w:color w:val="00B050"/>
          <w:sz w:val="28"/>
          <w:szCs w:val="28"/>
          <w:u w:color="00B050"/>
        </w:rPr>
        <w:t>Lothian Centre for Inclusive Living (</w:t>
      </w:r>
      <w:proofErr w:type="spellStart"/>
      <w:r>
        <w:rPr>
          <w:rFonts w:ascii="Arial" w:hAnsi="Arial"/>
          <w:b/>
          <w:bCs/>
          <w:color w:val="00B050"/>
          <w:sz w:val="28"/>
          <w:szCs w:val="28"/>
          <w:u w:color="00B050"/>
        </w:rPr>
        <w:t>LCiL</w:t>
      </w:r>
      <w:proofErr w:type="spellEnd"/>
      <w:r>
        <w:rPr>
          <w:rFonts w:ascii="Arial" w:hAnsi="Arial"/>
          <w:b/>
          <w:bCs/>
          <w:color w:val="00B050"/>
          <w:sz w:val="28"/>
          <w:szCs w:val="28"/>
          <w:u w:color="00B050"/>
        </w:rPr>
        <w:t xml:space="preserve">)  </w:t>
      </w:r>
    </w:p>
    <w:p w:rsidR="00D06586" w:rsidRDefault="00B13B72">
      <w:pPr>
        <w:spacing w:after="10" w:line="240" w:lineRule="auto"/>
        <w:rPr>
          <w:rFonts w:ascii="Arial" w:eastAsia="Arial" w:hAnsi="Arial" w:cs="Arial"/>
          <w:b/>
          <w:bCs/>
          <w:color w:val="00B050"/>
          <w:sz w:val="28"/>
          <w:szCs w:val="28"/>
          <w:u w:color="00B050"/>
        </w:rPr>
      </w:pPr>
      <w:r>
        <w:rPr>
          <w:rFonts w:ascii="Arial" w:hAnsi="Arial"/>
          <w:b/>
          <w:bCs/>
          <w:color w:val="00B050"/>
          <w:sz w:val="28"/>
          <w:szCs w:val="28"/>
          <w:u w:color="00B050"/>
        </w:rPr>
        <w:t xml:space="preserve">Grapevine Disability Information Service  </w:t>
      </w:r>
    </w:p>
    <w:p w:rsidR="00D06586" w:rsidRDefault="00D06586">
      <w:pPr>
        <w:spacing w:after="10" w:line="240" w:lineRule="auto"/>
        <w:jc w:val="center"/>
        <w:rPr>
          <w:rFonts w:ascii="Arial" w:eastAsia="Arial" w:hAnsi="Arial" w:cs="Arial"/>
          <w:b/>
          <w:bCs/>
          <w:color w:val="00B050"/>
          <w:sz w:val="28"/>
          <w:szCs w:val="28"/>
          <w:u w:color="00B050"/>
        </w:rPr>
      </w:pPr>
    </w:p>
    <w:p w:rsidR="00D06586" w:rsidRDefault="00B13B72">
      <w:pPr>
        <w:spacing w:after="10" w:line="240" w:lineRule="auto"/>
        <w:jc w:val="center"/>
        <w:rPr>
          <w:rFonts w:ascii="Arial" w:eastAsia="Arial" w:hAnsi="Arial" w:cs="Arial"/>
          <w:b/>
          <w:bCs/>
          <w:color w:val="00B050"/>
          <w:sz w:val="32"/>
          <w:szCs w:val="32"/>
          <w:u w:color="00B050"/>
        </w:rPr>
      </w:pPr>
      <w:r>
        <w:rPr>
          <w:rFonts w:ascii="Arial" w:hAnsi="Arial"/>
          <w:b/>
          <w:bCs/>
          <w:color w:val="00B050"/>
          <w:sz w:val="32"/>
          <w:szCs w:val="32"/>
          <w:u w:color="00B050"/>
        </w:rPr>
        <w:t>Applying for grants and trusts</w:t>
      </w:r>
    </w:p>
    <w:p w:rsidR="00D06586" w:rsidRDefault="00D06586">
      <w:pPr>
        <w:spacing w:after="10" w:line="240" w:lineRule="auto"/>
        <w:jc w:val="center"/>
        <w:rPr>
          <w:rFonts w:ascii="Arial" w:eastAsia="Arial" w:hAnsi="Arial" w:cs="Arial"/>
          <w:b/>
          <w:bCs/>
          <w:color w:val="00B050"/>
          <w:sz w:val="32"/>
          <w:szCs w:val="32"/>
          <w:u w:color="00B050"/>
        </w:rPr>
      </w:pPr>
    </w:p>
    <w:p w:rsidR="00A95AC8" w:rsidRDefault="00A95AC8">
      <w:pPr>
        <w:spacing w:after="10" w:line="240" w:lineRule="auto"/>
        <w:jc w:val="center"/>
        <w:rPr>
          <w:rFonts w:ascii="Arial" w:eastAsia="Arial" w:hAnsi="Arial" w:cs="Arial"/>
          <w:b/>
          <w:bCs/>
          <w:color w:val="00B050"/>
          <w:sz w:val="32"/>
          <w:szCs w:val="32"/>
          <w:u w:color="00B050"/>
        </w:rPr>
        <w:sectPr w:rsidR="00A95AC8">
          <w:headerReference w:type="default" r:id="rId7"/>
          <w:footerReference w:type="default" r:id="rId8"/>
          <w:pgSz w:w="11900" w:h="16840"/>
          <w:pgMar w:top="720" w:right="720" w:bottom="720" w:left="720" w:header="708" w:footer="708" w:gutter="0"/>
          <w:cols w:space="720"/>
        </w:sectPr>
      </w:pPr>
    </w:p>
    <w:p w:rsidR="00D06586" w:rsidRDefault="00B13B72">
      <w:pPr>
        <w:pStyle w:val="NoSpacing"/>
        <w:rPr>
          <w:rFonts w:ascii="Arial" w:eastAsia="Arial" w:hAnsi="Arial" w:cs="Arial"/>
        </w:rPr>
      </w:pPr>
      <w:r>
        <w:rPr>
          <w:rFonts w:ascii="Arial" w:hAnsi="Arial"/>
          <w:sz w:val="28"/>
          <w:szCs w:val="28"/>
        </w:rPr>
        <w:t>There are a number of grants and trust av</w:t>
      </w:r>
      <w:r>
        <w:rPr>
          <w:rFonts w:ascii="Arial" w:hAnsi="Arial"/>
          <w:sz w:val="28"/>
          <w:szCs w:val="28"/>
        </w:rPr>
        <w:t xml:space="preserve">ailable which disabled people can apply to for financial assistance with a wide range of areas including but not limited to; aids and home adaptations; respite and holidays, </w:t>
      </w:r>
      <w:proofErr w:type="spellStart"/>
      <w:r>
        <w:rPr>
          <w:rFonts w:ascii="Arial" w:hAnsi="Arial"/>
          <w:sz w:val="28"/>
          <w:szCs w:val="28"/>
        </w:rPr>
        <w:t>specialised</w:t>
      </w:r>
      <w:proofErr w:type="spellEnd"/>
      <w:r>
        <w:rPr>
          <w:rFonts w:ascii="Arial" w:hAnsi="Arial"/>
          <w:sz w:val="28"/>
          <w:szCs w:val="28"/>
        </w:rPr>
        <w:t xml:space="preserve"> equipment and basic household white goods.</w:t>
      </w:r>
    </w:p>
    <w:p w:rsidR="00D06586" w:rsidRDefault="00B13B72">
      <w:pPr>
        <w:pStyle w:val="NoSpacing"/>
        <w:rPr>
          <w:rFonts w:ascii="Arial" w:eastAsia="Arial" w:hAnsi="Arial" w:cs="Arial"/>
        </w:rPr>
      </w:pPr>
      <w:r>
        <w:rPr>
          <w:rFonts w:ascii="Arial" w:hAnsi="Arial"/>
          <w:b/>
          <w:bCs/>
          <w:sz w:val="28"/>
          <w:szCs w:val="28"/>
        </w:rPr>
        <w:t>Please note</w:t>
      </w:r>
      <w:r>
        <w:rPr>
          <w:rFonts w:ascii="Arial" w:hAnsi="Arial"/>
          <w:sz w:val="28"/>
          <w:szCs w:val="28"/>
        </w:rPr>
        <w:t xml:space="preserve"> that this facts</w:t>
      </w:r>
      <w:r>
        <w:rPr>
          <w:rFonts w:ascii="Arial" w:hAnsi="Arial"/>
          <w:sz w:val="28"/>
          <w:szCs w:val="28"/>
        </w:rPr>
        <w:t>heet offers general tips on applying for grants and trusts and we always recommend you contact individual grant and trust managers to discuss your eligibility before applying.</w:t>
      </w:r>
    </w:p>
    <w:p w:rsidR="00D06586" w:rsidRDefault="00B13B72">
      <w:pPr>
        <w:pStyle w:val="NoSpacing"/>
        <w:rPr>
          <w:rFonts w:ascii="Arial" w:eastAsia="Arial" w:hAnsi="Arial" w:cs="Arial"/>
        </w:rPr>
      </w:pPr>
      <w:r>
        <w:rPr>
          <w:rFonts w:ascii="Arial" w:hAnsi="Arial"/>
          <w:sz w:val="28"/>
          <w:szCs w:val="28"/>
        </w:rPr>
        <w:t>If you live in Edinburgh, the Grapevine Disability Information Service can provi</w:t>
      </w:r>
      <w:r>
        <w:rPr>
          <w:rFonts w:ascii="Arial" w:hAnsi="Arial"/>
          <w:sz w:val="28"/>
          <w:szCs w:val="28"/>
        </w:rPr>
        <w:t xml:space="preserve">de you with </w:t>
      </w:r>
      <w:r>
        <w:rPr>
          <w:rFonts w:ascii="Arial" w:hAnsi="Arial"/>
          <w:sz w:val="28"/>
          <w:szCs w:val="28"/>
        </w:rPr>
        <w:t>relevant grants and trusts which are available and may be able to assist with financial help towards certain goods or services. Please note however, we cannot apply to grants or trusts on a person</w:t>
      </w:r>
      <w:r>
        <w:rPr>
          <w:rFonts w:ascii="Arial" w:hAnsi="Arial"/>
          <w:sz w:val="28"/>
          <w:szCs w:val="28"/>
        </w:rPr>
        <w:t>’</w:t>
      </w:r>
      <w:r>
        <w:rPr>
          <w:rFonts w:ascii="Arial" w:hAnsi="Arial"/>
          <w:sz w:val="28"/>
          <w:szCs w:val="28"/>
        </w:rPr>
        <w:t xml:space="preserve">s behalf. </w:t>
      </w:r>
    </w:p>
    <w:p w:rsidR="00D06586" w:rsidRDefault="00D06586">
      <w:pPr>
        <w:pStyle w:val="NoSpacing"/>
        <w:rPr>
          <w:rFonts w:ascii="Arial" w:eastAsia="Arial" w:hAnsi="Arial" w:cs="Arial"/>
        </w:rPr>
      </w:pPr>
    </w:p>
    <w:p w:rsidR="00D06586" w:rsidRDefault="00B13B72">
      <w:pPr>
        <w:pStyle w:val="NoSpacing"/>
        <w:rPr>
          <w:rFonts w:ascii="Arial" w:eastAsia="Arial" w:hAnsi="Arial" w:cs="Arial"/>
          <w:b/>
          <w:bCs/>
          <w:sz w:val="28"/>
          <w:szCs w:val="28"/>
        </w:rPr>
      </w:pPr>
      <w:r>
        <w:rPr>
          <w:rFonts w:ascii="Arial" w:hAnsi="Arial"/>
          <w:b/>
          <w:bCs/>
          <w:sz w:val="28"/>
          <w:szCs w:val="28"/>
        </w:rPr>
        <w:t>Statutory duties for health/socia</w:t>
      </w:r>
      <w:r>
        <w:rPr>
          <w:rFonts w:ascii="Arial" w:hAnsi="Arial"/>
          <w:b/>
          <w:bCs/>
          <w:sz w:val="28"/>
          <w:szCs w:val="28"/>
        </w:rPr>
        <w:t>l care to provide funding</w:t>
      </w:r>
    </w:p>
    <w:p w:rsidR="00D06586" w:rsidRDefault="00B13B72">
      <w:pPr>
        <w:pStyle w:val="NoSpacing"/>
        <w:rPr>
          <w:rFonts w:ascii="Arial" w:eastAsia="Arial" w:hAnsi="Arial" w:cs="Arial"/>
          <w:sz w:val="28"/>
          <w:szCs w:val="28"/>
        </w:rPr>
      </w:pPr>
      <w:r>
        <w:rPr>
          <w:rFonts w:ascii="Arial" w:hAnsi="Arial"/>
          <w:sz w:val="28"/>
          <w:szCs w:val="28"/>
        </w:rPr>
        <w:t>Before applying for aid from charitable trusts and grants it</w:t>
      </w:r>
      <w:r>
        <w:rPr>
          <w:rFonts w:ascii="Arial" w:hAnsi="Arial"/>
          <w:sz w:val="28"/>
          <w:szCs w:val="28"/>
        </w:rPr>
        <w:t>’</w:t>
      </w:r>
      <w:r>
        <w:rPr>
          <w:rFonts w:ascii="Arial" w:hAnsi="Arial"/>
          <w:sz w:val="28"/>
          <w:szCs w:val="28"/>
        </w:rPr>
        <w:t>s important to remember that your local authority has a statutory duty to provide funding in certain circumstances.</w:t>
      </w:r>
    </w:p>
    <w:p w:rsidR="00D06586" w:rsidRDefault="00B13B72">
      <w:pPr>
        <w:pStyle w:val="NoSpacing"/>
        <w:rPr>
          <w:rFonts w:ascii="Arial" w:eastAsia="Arial" w:hAnsi="Arial" w:cs="Arial"/>
          <w:sz w:val="28"/>
          <w:szCs w:val="28"/>
        </w:rPr>
      </w:pPr>
      <w:r>
        <w:rPr>
          <w:rFonts w:ascii="Arial" w:hAnsi="Arial"/>
          <w:sz w:val="28"/>
          <w:szCs w:val="28"/>
        </w:rPr>
        <w:t>This includes;</w:t>
      </w:r>
    </w:p>
    <w:p w:rsidR="00D06586" w:rsidRDefault="00B13B72">
      <w:pPr>
        <w:pStyle w:val="NoSpacing"/>
        <w:numPr>
          <w:ilvl w:val="0"/>
          <w:numId w:val="2"/>
        </w:numPr>
        <w:rPr>
          <w:rFonts w:ascii="Arial" w:hAnsi="Arial"/>
          <w:sz w:val="28"/>
          <w:szCs w:val="28"/>
        </w:rPr>
      </w:pPr>
      <w:r>
        <w:rPr>
          <w:rFonts w:ascii="Arial" w:hAnsi="Arial"/>
          <w:b/>
          <w:bCs/>
          <w:sz w:val="28"/>
          <w:szCs w:val="28"/>
        </w:rPr>
        <w:t>Self-Directed Support (SDS)</w:t>
      </w:r>
      <w:r>
        <w:rPr>
          <w:rFonts w:ascii="Arial" w:hAnsi="Arial"/>
          <w:sz w:val="28"/>
          <w:szCs w:val="28"/>
        </w:rPr>
        <w:t xml:space="preserve"> The Social Care (Self Directed Support) (Scotland) Act came into force on the 1st of April 2014. This legislation should mean that anyone being assessed for care and support via their local authority must be offered choice about how they are supported. Yo</w:t>
      </w:r>
      <w:r>
        <w:rPr>
          <w:rFonts w:ascii="Arial" w:hAnsi="Arial"/>
          <w:sz w:val="28"/>
          <w:szCs w:val="28"/>
        </w:rPr>
        <w:t xml:space="preserve">u can find out lots more about SDS via the </w:t>
      </w:r>
      <w:proofErr w:type="spellStart"/>
      <w:r>
        <w:rPr>
          <w:rFonts w:ascii="Arial" w:hAnsi="Arial"/>
          <w:sz w:val="28"/>
          <w:szCs w:val="28"/>
        </w:rPr>
        <w:t>LCiL</w:t>
      </w:r>
      <w:proofErr w:type="spellEnd"/>
      <w:r>
        <w:rPr>
          <w:rFonts w:ascii="Arial" w:hAnsi="Arial"/>
          <w:sz w:val="28"/>
          <w:szCs w:val="28"/>
        </w:rPr>
        <w:t xml:space="preserve"> website; </w:t>
      </w:r>
      <w:hyperlink r:id="rId9" w:history="1">
        <w:r>
          <w:rPr>
            <w:rStyle w:val="Hyperlink0"/>
            <w:rFonts w:ascii="Arial" w:hAnsi="Arial"/>
            <w:sz w:val="28"/>
            <w:szCs w:val="28"/>
          </w:rPr>
          <w:t>www.lothiancil.org.uk/our-services/independent-living-support-</w:t>
        </w:r>
        <w:r>
          <w:rPr>
            <w:rStyle w:val="Hyperlink0"/>
            <w:rFonts w:ascii="Arial" w:hAnsi="Arial"/>
            <w:sz w:val="28"/>
            <w:szCs w:val="28"/>
          </w:rPr>
          <w:t>services/self-directed-support-questions-and-resources/</w:t>
        </w:r>
      </w:hyperlink>
      <w:r>
        <w:rPr>
          <w:rFonts w:ascii="Arial" w:hAnsi="Arial"/>
          <w:sz w:val="28"/>
          <w:szCs w:val="28"/>
        </w:rPr>
        <w:t xml:space="preserve"> </w:t>
      </w:r>
    </w:p>
    <w:p w:rsidR="00A95AC8" w:rsidRDefault="00B13B72">
      <w:pPr>
        <w:pStyle w:val="NoSpacing"/>
        <w:numPr>
          <w:ilvl w:val="0"/>
          <w:numId w:val="2"/>
        </w:numPr>
        <w:rPr>
          <w:rFonts w:ascii="Arial" w:hAnsi="Arial"/>
          <w:sz w:val="28"/>
          <w:szCs w:val="28"/>
        </w:rPr>
      </w:pPr>
      <w:r>
        <w:rPr>
          <w:rFonts w:ascii="Arial" w:hAnsi="Arial"/>
          <w:b/>
          <w:bCs/>
          <w:sz w:val="28"/>
          <w:szCs w:val="28"/>
        </w:rPr>
        <w:t>Scheme of Assistance</w:t>
      </w:r>
      <w:r>
        <w:rPr>
          <w:rFonts w:ascii="Arial" w:hAnsi="Arial"/>
          <w:sz w:val="28"/>
          <w:szCs w:val="28"/>
        </w:rPr>
        <w:t xml:space="preserve"> This Scottish Government scheme is administered by local authorities and replaces previous private sector home improvement grants. In Edinburgh the focus is on advice and practical support but for </w:t>
      </w:r>
    </w:p>
    <w:p w:rsidR="00A95AC8" w:rsidRDefault="00A95AC8" w:rsidP="00A95AC8">
      <w:pPr>
        <w:pStyle w:val="NoSpacing"/>
        <w:ind w:left="720"/>
        <w:rPr>
          <w:rFonts w:ascii="Arial" w:hAnsi="Arial"/>
          <w:b/>
          <w:bCs/>
          <w:sz w:val="28"/>
          <w:szCs w:val="28"/>
        </w:rPr>
      </w:pPr>
    </w:p>
    <w:p w:rsidR="00D06586" w:rsidRDefault="00B13B72" w:rsidP="00A95AC8">
      <w:pPr>
        <w:pStyle w:val="NoSpacing"/>
        <w:ind w:left="720"/>
        <w:rPr>
          <w:rFonts w:ascii="Arial" w:hAnsi="Arial"/>
          <w:sz w:val="28"/>
          <w:szCs w:val="28"/>
        </w:rPr>
      </w:pPr>
      <w:r>
        <w:rPr>
          <w:rFonts w:ascii="Arial" w:hAnsi="Arial"/>
          <w:sz w:val="28"/>
          <w:szCs w:val="28"/>
        </w:rPr>
        <w:t xml:space="preserve">disabled home owners, financial aid is available. You can </w:t>
      </w:r>
      <w:r>
        <w:rPr>
          <w:rFonts w:ascii="Arial" w:hAnsi="Arial"/>
          <w:sz w:val="28"/>
          <w:szCs w:val="28"/>
        </w:rPr>
        <w:t xml:space="preserve">find out more via; </w:t>
      </w:r>
      <w:hyperlink r:id="rId10" w:history="1">
        <w:r>
          <w:rPr>
            <w:rStyle w:val="Hyperlink0"/>
            <w:rFonts w:ascii="Arial" w:hAnsi="Arial"/>
            <w:sz w:val="28"/>
            <w:szCs w:val="28"/>
          </w:rPr>
          <w:t>www.edinburgh.gov.uk/info/20057/housing_support_and_advice/1084/help_and_advice_for_homeowners</w:t>
        </w:r>
      </w:hyperlink>
      <w:r>
        <w:rPr>
          <w:rFonts w:ascii="Arial" w:hAnsi="Arial"/>
          <w:sz w:val="28"/>
          <w:szCs w:val="28"/>
        </w:rPr>
        <w:t xml:space="preserve"> </w:t>
      </w:r>
    </w:p>
    <w:p w:rsidR="00D06586" w:rsidRDefault="00B13B72">
      <w:pPr>
        <w:pStyle w:val="NoSpacing"/>
        <w:numPr>
          <w:ilvl w:val="0"/>
          <w:numId w:val="2"/>
        </w:numPr>
        <w:rPr>
          <w:rFonts w:ascii="Arial" w:hAnsi="Arial"/>
          <w:sz w:val="28"/>
          <w:szCs w:val="28"/>
        </w:rPr>
      </w:pPr>
      <w:r>
        <w:rPr>
          <w:rFonts w:ascii="Arial" w:hAnsi="Arial"/>
          <w:sz w:val="28"/>
          <w:szCs w:val="28"/>
        </w:rPr>
        <w:t>Help with health costs i</w:t>
      </w:r>
      <w:r>
        <w:rPr>
          <w:rFonts w:ascii="Arial" w:hAnsi="Arial"/>
          <w:sz w:val="28"/>
          <w:szCs w:val="28"/>
        </w:rPr>
        <w:t xml:space="preserve">f you are on a low income the NHS offers a </w:t>
      </w:r>
      <w:proofErr w:type="gramStart"/>
      <w:r>
        <w:rPr>
          <w:rFonts w:ascii="Arial" w:hAnsi="Arial"/>
          <w:sz w:val="28"/>
          <w:szCs w:val="28"/>
        </w:rPr>
        <w:t>Low Income</w:t>
      </w:r>
      <w:proofErr w:type="gramEnd"/>
      <w:r>
        <w:rPr>
          <w:rFonts w:ascii="Arial" w:hAnsi="Arial"/>
          <w:sz w:val="28"/>
          <w:szCs w:val="28"/>
        </w:rPr>
        <w:t xml:space="preserve"> scheme for help with health costs; if you meet the criteria you can complete an application form called an </w:t>
      </w:r>
      <w:r>
        <w:rPr>
          <w:rFonts w:ascii="Arial" w:hAnsi="Arial"/>
          <w:sz w:val="28"/>
          <w:szCs w:val="28"/>
        </w:rPr>
        <w:t>‘</w:t>
      </w:r>
      <w:r>
        <w:rPr>
          <w:rFonts w:ascii="Arial" w:hAnsi="Arial"/>
          <w:sz w:val="28"/>
          <w:szCs w:val="28"/>
        </w:rPr>
        <w:t>HC1</w:t>
      </w:r>
      <w:r>
        <w:rPr>
          <w:rFonts w:ascii="Arial" w:hAnsi="Arial"/>
          <w:sz w:val="28"/>
          <w:szCs w:val="28"/>
        </w:rPr>
        <w:t>’</w:t>
      </w:r>
      <w:r>
        <w:rPr>
          <w:rFonts w:ascii="Arial" w:hAnsi="Arial"/>
          <w:sz w:val="28"/>
          <w:szCs w:val="28"/>
        </w:rPr>
        <w:t xml:space="preserve">. The find out more about the criteria or to download and HC1 form visit; </w:t>
      </w:r>
      <w:hyperlink r:id="rId11" w:history="1">
        <w:r>
          <w:rPr>
            <w:rStyle w:val="Hyperlink0"/>
            <w:rFonts w:ascii="Arial" w:hAnsi="Arial"/>
            <w:sz w:val="28"/>
            <w:szCs w:val="28"/>
          </w:rPr>
          <w:t>www.nhsbsa.nhs.uk/HealthCosts/1128.aspx</w:t>
        </w:r>
      </w:hyperlink>
      <w:r>
        <w:rPr>
          <w:rFonts w:ascii="Arial" w:hAnsi="Arial"/>
          <w:sz w:val="28"/>
          <w:szCs w:val="28"/>
        </w:rPr>
        <w:t xml:space="preserve"> </w:t>
      </w:r>
    </w:p>
    <w:p w:rsidR="00D06586" w:rsidRDefault="00B13B72">
      <w:pPr>
        <w:pStyle w:val="NoSpacing"/>
        <w:numPr>
          <w:ilvl w:val="0"/>
          <w:numId w:val="2"/>
        </w:numPr>
        <w:rPr>
          <w:rFonts w:ascii="Arial" w:hAnsi="Arial"/>
          <w:sz w:val="28"/>
          <w:szCs w:val="28"/>
        </w:rPr>
      </w:pPr>
      <w:r>
        <w:rPr>
          <w:rFonts w:ascii="Arial" w:hAnsi="Arial"/>
          <w:b/>
          <w:bCs/>
          <w:sz w:val="28"/>
          <w:szCs w:val="28"/>
        </w:rPr>
        <w:t>The Scottish Welfare Fund</w:t>
      </w:r>
      <w:r>
        <w:rPr>
          <w:rFonts w:ascii="Arial" w:hAnsi="Arial"/>
          <w:sz w:val="28"/>
          <w:szCs w:val="28"/>
        </w:rPr>
        <w:t xml:space="preserve"> This Fund provides Community Care Grants and Crisis grants for vulnerable people on a low income and is administered by local authorities. You </w:t>
      </w:r>
      <w:r>
        <w:rPr>
          <w:rFonts w:ascii="Arial" w:hAnsi="Arial"/>
          <w:sz w:val="28"/>
          <w:szCs w:val="28"/>
        </w:rPr>
        <w:t xml:space="preserve">can find out more about the Fund via our factsheet; </w:t>
      </w:r>
      <w:hyperlink r:id="rId12" w:history="1">
        <w:r>
          <w:rPr>
            <w:rStyle w:val="Hyperlink0"/>
            <w:rFonts w:ascii="Arial" w:hAnsi="Arial"/>
            <w:sz w:val="28"/>
            <w:szCs w:val="28"/>
          </w:rPr>
          <w:t>http://www.lothiancil.org.uk/wp-content/uploads/2014/06/Factsheet-Scottish-Welfare-Fund.doc</w:t>
        </w:r>
      </w:hyperlink>
      <w:r>
        <w:rPr>
          <w:rFonts w:ascii="Arial" w:hAnsi="Arial"/>
          <w:sz w:val="28"/>
          <w:szCs w:val="28"/>
        </w:rPr>
        <w:t xml:space="preserve"> </w:t>
      </w:r>
    </w:p>
    <w:p w:rsidR="00D06586" w:rsidRDefault="00B13B72">
      <w:pPr>
        <w:pStyle w:val="NoSpacing"/>
        <w:numPr>
          <w:ilvl w:val="0"/>
          <w:numId w:val="2"/>
        </w:numPr>
        <w:rPr>
          <w:rFonts w:ascii="Arial" w:hAnsi="Arial"/>
          <w:sz w:val="28"/>
          <w:szCs w:val="28"/>
        </w:rPr>
      </w:pPr>
      <w:r>
        <w:rPr>
          <w:rFonts w:ascii="Arial" w:hAnsi="Arial"/>
          <w:b/>
          <w:bCs/>
          <w:sz w:val="28"/>
          <w:szCs w:val="28"/>
        </w:rPr>
        <w:t xml:space="preserve">The </w:t>
      </w:r>
      <w:r>
        <w:rPr>
          <w:rFonts w:ascii="Arial" w:hAnsi="Arial"/>
          <w:b/>
          <w:bCs/>
          <w:sz w:val="28"/>
          <w:szCs w:val="28"/>
        </w:rPr>
        <w:t xml:space="preserve">Edinburgh Fire Fund </w:t>
      </w:r>
      <w:r>
        <w:rPr>
          <w:rFonts w:ascii="Arial" w:hAnsi="Arial"/>
          <w:sz w:val="28"/>
          <w:szCs w:val="28"/>
        </w:rPr>
        <w:t xml:space="preserve">This Crisis Fund can help people affected by fires at home. Find out more via; </w:t>
      </w:r>
      <w:hyperlink r:id="rId13" w:history="1">
        <w:r>
          <w:rPr>
            <w:rStyle w:val="Hyperlink0"/>
            <w:rFonts w:ascii="Arial" w:hAnsi="Arial"/>
            <w:sz w:val="28"/>
            <w:szCs w:val="28"/>
          </w:rPr>
          <w:t>http://www.eltf.org.uk/the-edinburgh-fire-fund/</w:t>
        </w:r>
      </w:hyperlink>
      <w:r>
        <w:rPr>
          <w:rFonts w:ascii="Arial" w:hAnsi="Arial"/>
          <w:sz w:val="28"/>
          <w:szCs w:val="28"/>
        </w:rPr>
        <w:t xml:space="preserve"> </w:t>
      </w:r>
    </w:p>
    <w:p w:rsidR="00D06586" w:rsidRDefault="00B13B72">
      <w:pPr>
        <w:pStyle w:val="NoSpacing"/>
        <w:numPr>
          <w:ilvl w:val="0"/>
          <w:numId w:val="2"/>
        </w:numPr>
        <w:rPr>
          <w:rFonts w:ascii="Arial" w:hAnsi="Arial"/>
          <w:sz w:val="28"/>
          <w:szCs w:val="28"/>
        </w:rPr>
      </w:pPr>
      <w:r>
        <w:rPr>
          <w:rFonts w:ascii="Arial" w:hAnsi="Arial"/>
          <w:b/>
          <w:bCs/>
          <w:sz w:val="28"/>
          <w:szCs w:val="28"/>
        </w:rPr>
        <w:t>The NHS</w:t>
      </w:r>
      <w:r>
        <w:rPr>
          <w:rFonts w:ascii="Arial" w:hAnsi="Arial"/>
          <w:b/>
          <w:bCs/>
          <w:sz w:val="28"/>
          <w:szCs w:val="28"/>
        </w:rPr>
        <w:t xml:space="preserve">’ </w:t>
      </w:r>
      <w:r>
        <w:rPr>
          <w:rFonts w:ascii="Arial" w:hAnsi="Arial"/>
          <w:b/>
          <w:bCs/>
          <w:sz w:val="28"/>
          <w:szCs w:val="28"/>
        </w:rPr>
        <w:t>SMART Centre</w:t>
      </w:r>
      <w:r>
        <w:rPr>
          <w:rFonts w:ascii="Arial" w:hAnsi="Arial"/>
          <w:sz w:val="28"/>
          <w:szCs w:val="28"/>
        </w:rPr>
        <w:t xml:space="preserve"> provides a wide range o</w:t>
      </w:r>
      <w:r>
        <w:rPr>
          <w:rFonts w:ascii="Arial" w:hAnsi="Arial"/>
          <w:sz w:val="28"/>
          <w:szCs w:val="28"/>
        </w:rPr>
        <w:t xml:space="preserve">f rehabilitation technology services for disabled people living in the Lothians. Visit their website for more information; </w:t>
      </w:r>
      <w:hyperlink r:id="rId14" w:history="1">
        <w:r>
          <w:rPr>
            <w:rStyle w:val="Hyperlink0"/>
            <w:rFonts w:ascii="Arial" w:hAnsi="Arial"/>
            <w:sz w:val="28"/>
            <w:szCs w:val="28"/>
          </w:rPr>
          <w:t>www.smart.scot.nhs.uk</w:t>
        </w:r>
      </w:hyperlink>
      <w:r>
        <w:rPr>
          <w:rFonts w:ascii="Arial" w:hAnsi="Arial"/>
          <w:sz w:val="28"/>
          <w:szCs w:val="28"/>
        </w:rPr>
        <w:t xml:space="preserve"> </w:t>
      </w:r>
    </w:p>
    <w:p w:rsidR="00D06586" w:rsidRDefault="00B13B72">
      <w:pPr>
        <w:pStyle w:val="NoSpacing"/>
        <w:numPr>
          <w:ilvl w:val="0"/>
          <w:numId w:val="2"/>
        </w:numPr>
        <w:rPr>
          <w:rFonts w:ascii="Arial" w:hAnsi="Arial"/>
          <w:sz w:val="28"/>
          <w:szCs w:val="28"/>
        </w:rPr>
      </w:pPr>
      <w:r>
        <w:rPr>
          <w:rFonts w:ascii="Arial" w:hAnsi="Arial"/>
          <w:b/>
          <w:bCs/>
          <w:sz w:val="28"/>
          <w:szCs w:val="28"/>
        </w:rPr>
        <w:t>Energy Saving Trust</w:t>
      </w:r>
      <w:r>
        <w:rPr>
          <w:rFonts w:ascii="Arial" w:hAnsi="Arial"/>
          <w:sz w:val="28"/>
          <w:szCs w:val="28"/>
        </w:rPr>
        <w:t xml:space="preserve"> This Trust offers grants and loans to help mak</w:t>
      </w:r>
      <w:r>
        <w:rPr>
          <w:rFonts w:ascii="Arial" w:hAnsi="Arial"/>
          <w:sz w:val="28"/>
          <w:szCs w:val="28"/>
        </w:rPr>
        <w:t xml:space="preserve">e your home more energy efficient, for example via upgrading insulation, double glazing or installing a new boiler. Find out more via; </w:t>
      </w:r>
      <w:hyperlink r:id="rId15" w:history="1">
        <w:r>
          <w:rPr>
            <w:rStyle w:val="Hyperlink0"/>
            <w:rFonts w:ascii="Arial" w:hAnsi="Arial"/>
            <w:sz w:val="28"/>
            <w:szCs w:val="28"/>
          </w:rPr>
          <w:t>www.energysavingtrust.org.uk/scotland/grants-loans</w:t>
        </w:r>
      </w:hyperlink>
      <w:r>
        <w:rPr>
          <w:rFonts w:ascii="Arial" w:hAnsi="Arial"/>
          <w:sz w:val="28"/>
          <w:szCs w:val="28"/>
        </w:rPr>
        <w:t xml:space="preserve"> </w:t>
      </w:r>
    </w:p>
    <w:p w:rsidR="00D06586" w:rsidRDefault="00B13B72">
      <w:pPr>
        <w:pStyle w:val="NoSpacing"/>
        <w:rPr>
          <w:rFonts w:ascii="Arial" w:eastAsia="Arial" w:hAnsi="Arial" w:cs="Arial"/>
          <w:b/>
          <w:bCs/>
          <w:sz w:val="28"/>
          <w:szCs w:val="28"/>
        </w:rPr>
      </w:pPr>
      <w:r>
        <w:rPr>
          <w:rFonts w:ascii="Arial" w:hAnsi="Arial"/>
          <w:b/>
          <w:bCs/>
          <w:sz w:val="28"/>
          <w:szCs w:val="28"/>
        </w:rPr>
        <w:t>Before you apply to a grant or trust</w:t>
      </w:r>
    </w:p>
    <w:p w:rsidR="00D06586" w:rsidRDefault="00B13B72">
      <w:pPr>
        <w:pStyle w:val="NoSpacing"/>
        <w:rPr>
          <w:rFonts w:ascii="Arial" w:eastAsia="Arial" w:hAnsi="Arial" w:cs="Arial"/>
          <w:sz w:val="28"/>
          <w:szCs w:val="28"/>
        </w:rPr>
      </w:pPr>
      <w:r>
        <w:rPr>
          <w:rFonts w:ascii="Arial" w:hAnsi="Arial"/>
          <w:sz w:val="28"/>
          <w:szCs w:val="28"/>
        </w:rPr>
        <w:t>Before applying for a grant or trust it</w:t>
      </w:r>
      <w:r>
        <w:rPr>
          <w:rFonts w:ascii="Arial" w:hAnsi="Arial"/>
          <w:sz w:val="28"/>
          <w:szCs w:val="28"/>
        </w:rPr>
        <w:t>’</w:t>
      </w:r>
      <w:r>
        <w:rPr>
          <w:rFonts w:ascii="Arial" w:hAnsi="Arial"/>
          <w:sz w:val="28"/>
          <w:szCs w:val="28"/>
        </w:rPr>
        <w:t>s worth speaking to them directly and ask about eligibility criteria or visit their website to find out more. Remember too that;</w:t>
      </w:r>
    </w:p>
    <w:p w:rsidR="00D06586" w:rsidRDefault="00B13B72">
      <w:pPr>
        <w:pStyle w:val="NoSpacing"/>
        <w:numPr>
          <w:ilvl w:val="0"/>
          <w:numId w:val="4"/>
        </w:numPr>
        <w:rPr>
          <w:rFonts w:ascii="Arial" w:hAnsi="Arial"/>
          <w:sz w:val="28"/>
          <w:szCs w:val="28"/>
        </w:rPr>
      </w:pPr>
      <w:r>
        <w:rPr>
          <w:rFonts w:ascii="Arial" w:hAnsi="Arial"/>
          <w:sz w:val="28"/>
          <w:szCs w:val="28"/>
        </w:rPr>
        <w:lastRenderedPageBreak/>
        <w:t xml:space="preserve">Most will be means tested and will ask </w:t>
      </w:r>
      <w:r>
        <w:rPr>
          <w:rFonts w:ascii="Arial" w:hAnsi="Arial"/>
          <w:sz w:val="28"/>
          <w:szCs w:val="28"/>
        </w:rPr>
        <w:t>for evidence of your finances and any benefits you receive;</w:t>
      </w:r>
    </w:p>
    <w:p w:rsidR="00D06586" w:rsidRPr="00B13B72" w:rsidRDefault="00B13B72" w:rsidP="00E22E54">
      <w:pPr>
        <w:pStyle w:val="NoSpacing"/>
        <w:numPr>
          <w:ilvl w:val="0"/>
          <w:numId w:val="4"/>
        </w:numPr>
        <w:rPr>
          <w:rFonts w:ascii="Arial" w:hAnsi="Arial"/>
          <w:sz w:val="28"/>
          <w:szCs w:val="28"/>
        </w:rPr>
      </w:pPr>
      <w:r w:rsidRPr="00B13B72">
        <w:rPr>
          <w:rFonts w:ascii="Arial" w:hAnsi="Arial"/>
          <w:sz w:val="28"/>
          <w:szCs w:val="28"/>
        </w:rPr>
        <w:t>Some grants and trusts can be applied for directly by individuals, others</w:t>
      </w:r>
      <w:r>
        <w:rPr>
          <w:rFonts w:ascii="Arial" w:hAnsi="Arial"/>
          <w:sz w:val="28"/>
          <w:szCs w:val="28"/>
        </w:rPr>
        <w:t xml:space="preserve"> allo</w:t>
      </w:r>
      <w:r w:rsidRPr="00B13B72">
        <w:rPr>
          <w:rFonts w:ascii="Arial" w:hAnsi="Arial"/>
          <w:sz w:val="28"/>
          <w:szCs w:val="28"/>
        </w:rPr>
        <w:t>w for a third party (like an occupational therapist, social worker or local charity) to apply on your behalf;</w:t>
      </w:r>
    </w:p>
    <w:p w:rsidR="00A95AC8" w:rsidRDefault="00A95AC8" w:rsidP="00A95AC8">
      <w:pPr>
        <w:pStyle w:val="NoSpacing"/>
        <w:ind w:left="720"/>
        <w:rPr>
          <w:rFonts w:ascii="Arial" w:hAnsi="Arial"/>
          <w:sz w:val="28"/>
          <w:szCs w:val="28"/>
        </w:rPr>
      </w:pPr>
    </w:p>
    <w:p w:rsidR="00D06586" w:rsidRDefault="00B13B72">
      <w:pPr>
        <w:pStyle w:val="NoSpacing"/>
        <w:numPr>
          <w:ilvl w:val="0"/>
          <w:numId w:val="4"/>
        </w:numPr>
        <w:rPr>
          <w:rFonts w:ascii="Arial" w:hAnsi="Arial"/>
          <w:sz w:val="28"/>
          <w:szCs w:val="28"/>
        </w:rPr>
      </w:pPr>
      <w:r>
        <w:rPr>
          <w:rFonts w:ascii="Arial" w:hAnsi="Arial"/>
          <w:sz w:val="28"/>
          <w:szCs w:val="28"/>
        </w:rPr>
        <w:t>You s</w:t>
      </w:r>
      <w:r>
        <w:rPr>
          <w:rFonts w:ascii="Arial" w:hAnsi="Arial"/>
          <w:sz w:val="28"/>
          <w:szCs w:val="28"/>
        </w:rPr>
        <w:t>hould have a clear idea of what you need or how much money you will need; do your research and get quotes in advance;</w:t>
      </w:r>
    </w:p>
    <w:p w:rsidR="00D06586" w:rsidRDefault="00B13B72">
      <w:pPr>
        <w:pStyle w:val="NoSpacing"/>
        <w:numPr>
          <w:ilvl w:val="0"/>
          <w:numId w:val="4"/>
        </w:numPr>
        <w:rPr>
          <w:rFonts w:ascii="Arial" w:hAnsi="Arial"/>
          <w:sz w:val="28"/>
          <w:szCs w:val="28"/>
        </w:rPr>
      </w:pPr>
      <w:r>
        <w:rPr>
          <w:rFonts w:ascii="Arial" w:hAnsi="Arial"/>
          <w:sz w:val="28"/>
          <w:szCs w:val="28"/>
        </w:rPr>
        <w:t>You will need to indicate if you have been assessed for any statutory service which may provide the same outcomes;</w:t>
      </w:r>
    </w:p>
    <w:p w:rsidR="00D06586" w:rsidRDefault="00B13B72">
      <w:pPr>
        <w:pStyle w:val="NoSpacing"/>
        <w:numPr>
          <w:ilvl w:val="0"/>
          <w:numId w:val="4"/>
        </w:numPr>
        <w:rPr>
          <w:rFonts w:ascii="Arial" w:hAnsi="Arial"/>
          <w:sz w:val="28"/>
          <w:szCs w:val="28"/>
        </w:rPr>
      </w:pPr>
      <w:r>
        <w:rPr>
          <w:rFonts w:ascii="Arial" w:hAnsi="Arial"/>
          <w:sz w:val="28"/>
          <w:szCs w:val="28"/>
        </w:rPr>
        <w:t>You may need to provide</w:t>
      </w:r>
      <w:r>
        <w:rPr>
          <w:rFonts w:ascii="Arial" w:hAnsi="Arial"/>
          <w:sz w:val="28"/>
          <w:szCs w:val="28"/>
        </w:rPr>
        <w:t xml:space="preserve"> medical evidence and/or letters of support from professionals involved in your care and support.</w:t>
      </w:r>
    </w:p>
    <w:p w:rsidR="00D06586" w:rsidRDefault="00B13B72">
      <w:pPr>
        <w:pStyle w:val="NoSpacing"/>
        <w:rPr>
          <w:rFonts w:ascii="Arial" w:eastAsia="Arial" w:hAnsi="Arial" w:cs="Arial"/>
          <w:b/>
          <w:bCs/>
          <w:sz w:val="28"/>
          <w:szCs w:val="28"/>
        </w:rPr>
      </w:pPr>
      <w:r>
        <w:rPr>
          <w:rFonts w:ascii="Arial" w:hAnsi="Arial"/>
          <w:b/>
          <w:bCs/>
          <w:sz w:val="28"/>
          <w:szCs w:val="28"/>
        </w:rPr>
        <w:t>Things to remember</w:t>
      </w:r>
    </w:p>
    <w:p w:rsidR="00D06586" w:rsidRDefault="00B13B72">
      <w:pPr>
        <w:pStyle w:val="NoSpacing"/>
        <w:numPr>
          <w:ilvl w:val="0"/>
          <w:numId w:val="6"/>
        </w:numPr>
        <w:rPr>
          <w:rFonts w:ascii="Arial" w:hAnsi="Arial"/>
          <w:sz w:val="28"/>
          <w:szCs w:val="28"/>
        </w:rPr>
      </w:pPr>
      <w:r>
        <w:rPr>
          <w:rFonts w:ascii="Arial" w:hAnsi="Arial"/>
          <w:sz w:val="28"/>
          <w:szCs w:val="28"/>
        </w:rPr>
        <w:t>There may be benevolent funds open to people from particular work backgrounds and trades (and their families)</w:t>
      </w:r>
    </w:p>
    <w:p w:rsidR="00D06586" w:rsidRDefault="00B13B72">
      <w:pPr>
        <w:pStyle w:val="NoSpacing"/>
        <w:numPr>
          <w:ilvl w:val="0"/>
          <w:numId w:val="6"/>
        </w:numPr>
        <w:rPr>
          <w:rFonts w:ascii="Arial" w:hAnsi="Arial"/>
          <w:sz w:val="28"/>
          <w:szCs w:val="28"/>
        </w:rPr>
      </w:pPr>
      <w:r>
        <w:rPr>
          <w:rFonts w:ascii="Arial" w:hAnsi="Arial"/>
          <w:sz w:val="28"/>
          <w:szCs w:val="28"/>
        </w:rPr>
        <w:t xml:space="preserve">There are condition-specific </w:t>
      </w:r>
      <w:r>
        <w:rPr>
          <w:rFonts w:ascii="Arial" w:hAnsi="Arial"/>
          <w:sz w:val="28"/>
          <w:szCs w:val="28"/>
        </w:rPr>
        <w:t>grants and trusts; for example, Chest Heart &amp; Stroke and the MS Society have their own funding.</w:t>
      </w:r>
    </w:p>
    <w:p w:rsidR="00D06586" w:rsidRDefault="00B13B72">
      <w:pPr>
        <w:pStyle w:val="NoSpacing"/>
        <w:numPr>
          <w:ilvl w:val="0"/>
          <w:numId w:val="6"/>
        </w:numPr>
        <w:rPr>
          <w:rFonts w:ascii="Arial" w:hAnsi="Arial"/>
          <w:sz w:val="28"/>
          <w:szCs w:val="28"/>
        </w:rPr>
      </w:pPr>
      <w:r>
        <w:rPr>
          <w:rFonts w:ascii="Arial" w:hAnsi="Arial"/>
          <w:sz w:val="28"/>
          <w:szCs w:val="28"/>
        </w:rPr>
        <w:t xml:space="preserve">Disabled people can claim VAT relief on goods and services related directly to their disability. Find out more about claiming VAT relief via our factsheet </w:t>
      </w:r>
      <w:hyperlink r:id="rId16" w:history="1">
        <w:r>
          <w:rPr>
            <w:rStyle w:val="Hyperlink0"/>
            <w:rFonts w:ascii="Arial" w:hAnsi="Arial"/>
            <w:sz w:val="28"/>
            <w:szCs w:val="28"/>
          </w:rPr>
          <w:t>www.lothiancil.org.uk/wp-content/uploads/2014/06/Factsheet-VAT-relief1.doc</w:t>
        </w:r>
      </w:hyperlink>
      <w:r>
        <w:rPr>
          <w:rFonts w:ascii="Arial" w:hAnsi="Arial"/>
          <w:sz w:val="28"/>
          <w:szCs w:val="28"/>
        </w:rPr>
        <w:t xml:space="preserve">  </w:t>
      </w:r>
      <w:r>
        <w:rPr>
          <w:rFonts w:ascii="Arial" w:hAnsi="Arial"/>
          <w:b/>
          <w:bCs/>
          <w:sz w:val="28"/>
          <w:szCs w:val="28"/>
        </w:rPr>
        <w:t xml:space="preserve"> </w:t>
      </w:r>
    </w:p>
    <w:p w:rsidR="00D06586" w:rsidRDefault="00B13B72">
      <w:pPr>
        <w:pStyle w:val="NoSpacing"/>
        <w:numPr>
          <w:ilvl w:val="0"/>
          <w:numId w:val="6"/>
        </w:numPr>
        <w:rPr>
          <w:rFonts w:ascii="Arial" w:hAnsi="Arial"/>
          <w:sz w:val="28"/>
          <w:szCs w:val="28"/>
        </w:rPr>
      </w:pPr>
      <w:r>
        <w:rPr>
          <w:rFonts w:ascii="Arial" w:hAnsi="Arial"/>
          <w:sz w:val="28"/>
          <w:szCs w:val="28"/>
        </w:rPr>
        <w:t xml:space="preserve">If you need a start sourcing equipment or aids you can request our Independent Living </w:t>
      </w:r>
      <w:r>
        <w:rPr>
          <w:rFonts w:ascii="Arial" w:hAnsi="Arial"/>
          <w:sz w:val="28"/>
          <w:szCs w:val="28"/>
        </w:rPr>
        <w:t>Aid Suppliers publication</w:t>
      </w:r>
      <w:r>
        <w:rPr>
          <w:rFonts w:ascii="Arial" w:hAnsi="Arial"/>
          <w:b/>
          <w:bCs/>
          <w:sz w:val="28"/>
          <w:szCs w:val="28"/>
        </w:rPr>
        <w:t>*</w:t>
      </w:r>
    </w:p>
    <w:p w:rsidR="00D06586" w:rsidRDefault="00B13B72">
      <w:pPr>
        <w:pStyle w:val="NoSpacing"/>
        <w:numPr>
          <w:ilvl w:val="0"/>
          <w:numId w:val="6"/>
        </w:numPr>
        <w:rPr>
          <w:rFonts w:ascii="Arial" w:hAnsi="Arial"/>
          <w:sz w:val="28"/>
          <w:szCs w:val="28"/>
        </w:rPr>
      </w:pPr>
      <w:r>
        <w:rPr>
          <w:rFonts w:ascii="Arial" w:hAnsi="Arial"/>
          <w:sz w:val="28"/>
          <w:szCs w:val="28"/>
        </w:rPr>
        <w:t>You can also request our guide to grants and trusts available to people living in Edinburgh</w:t>
      </w:r>
      <w:r>
        <w:rPr>
          <w:rFonts w:ascii="Arial" w:hAnsi="Arial"/>
          <w:b/>
          <w:bCs/>
          <w:sz w:val="28"/>
          <w:szCs w:val="28"/>
        </w:rPr>
        <w:t>*</w:t>
      </w:r>
    </w:p>
    <w:p w:rsidR="00D06586" w:rsidRDefault="00B13B72">
      <w:pPr>
        <w:pStyle w:val="NoSpacing"/>
        <w:rPr>
          <w:rFonts w:ascii="Arial" w:hAnsi="Arial"/>
          <w:sz w:val="28"/>
          <w:szCs w:val="28"/>
        </w:rPr>
      </w:pPr>
      <w:r>
        <w:rPr>
          <w:rFonts w:ascii="Arial" w:hAnsi="Arial"/>
          <w:sz w:val="28"/>
          <w:szCs w:val="28"/>
        </w:rPr>
        <w:t xml:space="preserve">These can be requested via our helpline on 0131 475 2370 (Mon-Thu, 10am-4pm) or by emailing </w:t>
      </w:r>
      <w:hyperlink r:id="rId17" w:history="1">
        <w:r>
          <w:rPr>
            <w:rStyle w:val="Hyperlink1"/>
          </w:rPr>
          <w:t>grapevine@lothiancil.org.uk</w:t>
        </w:r>
      </w:hyperlink>
      <w:r>
        <w:rPr>
          <w:rFonts w:ascii="Arial" w:hAnsi="Arial"/>
          <w:sz w:val="28"/>
          <w:szCs w:val="28"/>
        </w:rPr>
        <w:t xml:space="preserve">  </w:t>
      </w:r>
    </w:p>
    <w:p w:rsidR="00B13B72" w:rsidRDefault="00B13B72">
      <w:pPr>
        <w:pStyle w:val="NoSpacing"/>
        <w:rPr>
          <w:rFonts w:ascii="Arial" w:eastAsia="Arial" w:hAnsi="Arial" w:cs="Arial"/>
          <w:sz w:val="28"/>
          <w:szCs w:val="28"/>
        </w:rPr>
      </w:pPr>
    </w:p>
    <w:p w:rsidR="00D06586" w:rsidRDefault="00B13B72">
      <w:pPr>
        <w:pStyle w:val="NoSpacing"/>
        <w:rPr>
          <w:rFonts w:ascii="Arial" w:hAnsi="Arial"/>
          <w:sz w:val="28"/>
          <w:szCs w:val="28"/>
        </w:rPr>
      </w:pPr>
      <w:r>
        <w:rPr>
          <w:rFonts w:ascii="Arial" w:hAnsi="Arial"/>
          <w:sz w:val="28"/>
          <w:szCs w:val="28"/>
        </w:rPr>
        <w:t>For more information about information included in this factsheet or to speak to someone about your own circumstances please contact the Grapevine service.</w:t>
      </w:r>
      <w:r>
        <w:rPr>
          <w:rFonts w:ascii="Arial" w:hAnsi="Arial"/>
          <w:sz w:val="28"/>
          <w:szCs w:val="28"/>
        </w:rPr>
        <w:t xml:space="preserve"> </w:t>
      </w:r>
      <w:r>
        <w:rPr>
          <w:rFonts w:ascii="Arial" w:hAnsi="Arial"/>
          <w:sz w:val="28"/>
          <w:szCs w:val="28"/>
        </w:rPr>
        <w:t xml:space="preserve"> </w:t>
      </w:r>
    </w:p>
    <w:p w:rsidR="00A95AC8" w:rsidRDefault="00A95AC8">
      <w:pPr>
        <w:pStyle w:val="NoSpacing"/>
        <w:rPr>
          <w:rStyle w:val="Hyperlink1"/>
        </w:rPr>
      </w:pPr>
    </w:p>
    <w:p w:rsidR="00A95AC8" w:rsidRDefault="00A95AC8" w:rsidP="00A95AC8">
      <w:pPr>
        <w:pStyle w:val="xmsonospacing"/>
      </w:pPr>
      <w:bookmarkStart w:id="0" w:name="_Hlk65585136"/>
      <w:r>
        <w:rPr>
          <w:rFonts w:ascii="Arial" w:hAnsi="Arial" w:cs="Arial"/>
          <w:b/>
          <w:bCs/>
          <w:sz w:val="28"/>
          <w:szCs w:val="28"/>
        </w:rPr>
        <w:t xml:space="preserve">Grapevine Contact details: </w:t>
      </w:r>
      <w:r>
        <w:rPr>
          <w:rFonts w:ascii="Arial" w:hAnsi="Arial" w:cs="Arial"/>
          <w:sz w:val="28"/>
          <w:szCs w:val="28"/>
        </w:rPr>
        <w:t xml:space="preserve">Tel: 0131 475 2370 (Monday-Friday 10am-4pm) </w:t>
      </w:r>
    </w:p>
    <w:p w:rsidR="00A95AC8" w:rsidRDefault="00A95AC8" w:rsidP="00A95AC8">
      <w:pPr>
        <w:pStyle w:val="xmsonospacing"/>
      </w:pPr>
      <w:r>
        <w:rPr>
          <w:rFonts w:ascii="Arial" w:hAnsi="Arial" w:cs="Arial"/>
          <w:sz w:val="28"/>
          <w:szCs w:val="28"/>
        </w:rPr>
        <w:t xml:space="preserve">Email: </w:t>
      </w:r>
      <w:hyperlink r:id="rId18" w:history="1">
        <w:r>
          <w:rPr>
            <w:rStyle w:val="Hyperlink"/>
            <w:rFonts w:ascii="Arial" w:hAnsi="Arial" w:cs="Arial"/>
            <w:sz w:val="28"/>
            <w:szCs w:val="28"/>
          </w:rPr>
          <w:t>grapevine@lothiancil.org.uk</w:t>
        </w:r>
      </w:hyperlink>
      <w:r>
        <w:rPr>
          <w:rFonts w:ascii="Arial" w:hAnsi="Arial" w:cs="Arial"/>
          <w:sz w:val="28"/>
          <w:szCs w:val="28"/>
        </w:rPr>
        <w:t xml:space="preserve"> </w:t>
      </w:r>
      <w:r>
        <w:rPr>
          <w:rFonts w:ascii="Arial" w:hAnsi="Arial" w:cs="Arial"/>
          <w:sz w:val="28"/>
          <w:szCs w:val="28"/>
        </w:rPr>
        <w:t xml:space="preserve"> Website </w:t>
      </w:r>
      <w:hyperlink r:id="rId19" w:history="1">
        <w:r w:rsidRPr="004665BB">
          <w:rPr>
            <w:rStyle w:val="Hyperlink"/>
            <w:rFonts w:ascii="Arial" w:hAnsi="Arial" w:cs="Arial"/>
            <w:sz w:val="28"/>
            <w:szCs w:val="28"/>
          </w:rPr>
          <w:t>www.lothiancil.org.uk</w:t>
        </w:r>
      </w:hyperlink>
    </w:p>
    <w:p w:rsidR="00D06586" w:rsidRDefault="00A95AC8" w:rsidP="00B13B72">
      <w:pPr>
        <w:pStyle w:val="xmsonormal"/>
        <w:spacing w:after="10"/>
        <w:rPr>
          <w:rFonts w:ascii="Arial" w:eastAsia="Arial" w:hAnsi="Arial" w:cs="Arial"/>
          <w:sz w:val="28"/>
          <w:szCs w:val="28"/>
        </w:rPr>
        <w:sectPr w:rsidR="00D06586">
          <w:type w:val="continuous"/>
          <w:pgSz w:w="11900" w:h="16840"/>
          <w:pgMar w:top="720" w:right="720" w:bottom="720" w:left="720" w:header="708" w:footer="708" w:gutter="0"/>
          <w:cols w:space="720"/>
        </w:sectPr>
      </w:pPr>
      <w:r>
        <w:rPr>
          <w:rFonts w:ascii="Arial" w:hAnsi="Arial" w:cs="Arial"/>
          <w:sz w:val="28"/>
          <w:szCs w:val="28"/>
          <w:lang w:val="en"/>
        </w:rPr>
        <w:t>Copyright © 20</w:t>
      </w:r>
      <w:r>
        <w:rPr>
          <w:rFonts w:ascii="Arial" w:hAnsi="Arial" w:cs="Arial"/>
          <w:sz w:val="28"/>
          <w:szCs w:val="28"/>
          <w:lang w:val="en"/>
        </w:rPr>
        <w:t>21</w:t>
      </w:r>
      <w:r>
        <w:rPr>
          <w:rFonts w:ascii="Arial" w:hAnsi="Arial" w:cs="Arial"/>
          <w:sz w:val="28"/>
          <w:szCs w:val="28"/>
          <w:lang w:val="en"/>
        </w:rPr>
        <w:t xml:space="preserve"> </w:t>
      </w:r>
      <w:proofErr w:type="spellStart"/>
      <w:r>
        <w:rPr>
          <w:rFonts w:ascii="Arial" w:hAnsi="Arial" w:cs="Arial"/>
          <w:sz w:val="28"/>
          <w:szCs w:val="28"/>
          <w:lang w:val="en"/>
        </w:rPr>
        <w:t>LCiL</w:t>
      </w:r>
      <w:proofErr w:type="spellEnd"/>
      <w:r>
        <w:rPr>
          <w:rFonts w:ascii="Arial" w:hAnsi="Arial" w:cs="Arial"/>
          <w:sz w:val="28"/>
          <w:szCs w:val="28"/>
          <w:lang w:val="en"/>
        </w:rPr>
        <w:t xml:space="preserve">. All Rights reserved. </w:t>
      </w:r>
      <w:r>
        <w:rPr>
          <w:rFonts w:ascii="Arial" w:hAnsi="Arial" w:cs="Arial"/>
          <w:sz w:val="28"/>
          <w:szCs w:val="28"/>
          <w:lang w:val="en"/>
        </w:rPr>
        <w:t>L</w:t>
      </w:r>
      <w:proofErr w:type="spellStart"/>
      <w:r>
        <w:rPr>
          <w:rFonts w:ascii="Arial" w:hAnsi="Arial" w:cs="Arial"/>
          <w:sz w:val="28"/>
          <w:szCs w:val="28"/>
        </w:rPr>
        <w:t>ast</w:t>
      </w:r>
      <w:proofErr w:type="spellEnd"/>
      <w:r>
        <w:rPr>
          <w:rFonts w:ascii="Arial" w:hAnsi="Arial" w:cs="Arial"/>
          <w:sz w:val="28"/>
          <w:szCs w:val="28"/>
        </w:rPr>
        <w:t xml:space="preserve"> updated: </w:t>
      </w:r>
      <w:r>
        <w:rPr>
          <w:rFonts w:ascii="Arial" w:hAnsi="Arial" w:cs="Arial"/>
          <w:sz w:val="28"/>
          <w:szCs w:val="28"/>
        </w:rPr>
        <w:t>December</w:t>
      </w:r>
      <w:r>
        <w:rPr>
          <w:rFonts w:ascii="Arial" w:hAnsi="Arial" w:cs="Arial"/>
          <w:sz w:val="28"/>
          <w:szCs w:val="28"/>
        </w:rPr>
        <w:t xml:space="preserve"> 2020</w:t>
      </w:r>
      <w:bookmarkStart w:id="1" w:name="_GoBack"/>
      <w:bookmarkEnd w:id="0"/>
      <w:bookmarkEnd w:id="1"/>
      <w:r w:rsidR="00B13B72">
        <w:rPr>
          <w:rFonts w:ascii="Arial" w:eastAsia="Arial" w:hAnsi="Arial" w:cs="Arial"/>
          <w:noProof/>
          <w:sz w:val="28"/>
          <w:szCs w:val="28"/>
        </w:rPr>
        <mc:AlternateContent>
          <mc:Choice Requires="wps">
            <w:drawing>
              <wp:anchor distT="0" distB="0" distL="0" distR="0" simplePos="0" relativeHeight="251660288"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28" style="visibility:visible;position:absolute;margin-left:713.1pt;margin-top:26.8pt;width:162.6pt;height:802.1pt;z-index:251660288;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00B13B72">
        <w:rPr>
          <w:rFonts w:ascii="Arial" w:eastAsia="Arial" w:hAnsi="Arial" w:cs="Arial"/>
          <w:noProof/>
          <w:sz w:val="28"/>
          <w:szCs w:val="28"/>
        </w:rPr>
        <mc:AlternateContent>
          <mc:Choice Requires="wps">
            <w:drawing>
              <wp:anchor distT="0" distB="0" distL="0" distR="0" simplePos="0" relativeHeight="251664384"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29" style="visibility:visible;position:absolute;margin-left:713.1pt;margin-top:26.8pt;width:162.6pt;height:802.1pt;z-index:251664384;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00B13B72">
        <w:rPr>
          <w:rFonts w:ascii="Arial" w:eastAsia="Arial" w:hAnsi="Arial" w:cs="Arial"/>
          <w:noProof/>
          <w:sz w:val="28"/>
          <w:szCs w:val="28"/>
        </w:rPr>
        <mc:AlternateContent>
          <mc:Choice Requires="wps">
            <w:drawing>
              <wp:anchor distT="0" distB="0" distL="0" distR="0" simplePos="0" relativeHeight="251663360"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30" style="visibility:visible;position:absolute;margin-left:713.1pt;margin-top:26.8pt;width:162.6pt;height:802.1pt;z-index:251663360;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sidR="00B13B72">
        <w:rPr>
          <w:rFonts w:ascii="Arial" w:eastAsia="Arial" w:hAnsi="Arial" w:cs="Arial"/>
          <w:noProof/>
          <w:sz w:val="28"/>
          <w:szCs w:val="28"/>
        </w:rPr>
        <mc:AlternateContent>
          <mc:Choice Requires="wps">
            <w:drawing>
              <wp:anchor distT="0" distB="0" distL="0" distR="0" simplePos="0" relativeHeight="251661312" behindDoc="0" locked="0" layoutInCell="1" allowOverlap="1">
                <wp:simplePos x="0" y="0"/>
                <wp:positionH relativeFrom="column">
                  <wp:posOffset>9056369</wp:posOffset>
                </wp:positionH>
                <wp:positionV relativeFrom="line">
                  <wp:posOffset>339725</wp:posOffset>
                </wp:positionV>
                <wp:extent cx="2065021" cy="1018730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2065021" cy="10187305"/>
                        </a:xfrm>
                        <a:prstGeom prst="rect">
                          <a:avLst/>
                        </a:prstGeom>
                        <a:gradFill flip="none" rotWithShape="1">
                          <a:gsLst>
                            <a:gs pos="0">
                              <a:srgbClr val="4BA54D"/>
                            </a:gs>
                            <a:gs pos="100000">
                              <a:srgbClr val="DBEDDC"/>
                            </a:gs>
                          </a:gsLst>
                          <a:lin ang="16200000" scaled="0"/>
                        </a:gradFill>
                        <a:ln w="12700" cap="flat">
                          <a:noFill/>
                          <a:miter lim="400000"/>
                        </a:ln>
                        <a:effectLst/>
                      </wps:spPr>
                      <wps:bodyPr/>
                    </wps:wsp>
                  </a:graphicData>
                </a:graphic>
              </wp:anchor>
            </w:drawing>
          </mc:Choice>
          <mc:Fallback>
            <w:pict>
              <v:rect id="_x0000_s1031" style="visibility:visible;position:absolute;margin-left:713.1pt;margin-top:26.8pt;width:162.6pt;height:802.1pt;z-index:251661312;mso-position-horizontal:absolute;mso-position-horizontal-relative:text;mso-position-vertical:absolute;mso-position-vertical-relative:line;mso-wrap-distance-left:0.0pt;mso-wrap-distance-top:0.0pt;mso-wrap-distance-right:0.0pt;mso-wrap-distance-bottom:0.0pt;">
                <v:fill angle="0fd" focus="0%" color="#4BA54D" opacity="100.0%" color2="#DBEDDC"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rsidR="00D06586" w:rsidRDefault="00D06586" w:rsidP="00A95AC8">
      <w:pPr>
        <w:pStyle w:val="NoSpacing"/>
      </w:pPr>
    </w:p>
    <w:sectPr w:rsidR="00D06586">
      <w:type w:val="continuous"/>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13B72">
      <w:pPr>
        <w:spacing w:after="0" w:line="240" w:lineRule="auto"/>
      </w:pPr>
      <w:r>
        <w:separator/>
      </w:r>
    </w:p>
  </w:endnote>
  <w:endnote w:type="continuationSeparator" w:id="0">
    <w:p w:rsidR="00000000" w:rsidRDefault="00B1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86" w:rsidRDefault="00B13B72">
    <w:pPr>
      <w:spacing w:after="10" w:line="240" w:lineRule="auto"/>
      <w:rPr>
        <w:rFonts w:ascii="Arial" w:eastAsia="Arial" w:hAnsi="Arial" w:cs="Arial"/>
        <w:sz w:val="20"/>
        <w:szCs w:val="20"/>
      </w:rPr>
    </w:pPr>
    <w:r>
      <w:rPr>
        <w:rFonts w:ascii="Arial" w:hAnsi="Arial"/>
        <w:sz w:val="20"/>
        <w:szCs w:val="20"/>
      </w:rPr>
      <w:t>Lothian Centre for Inclusive Living (</w:t>
    </w:r>
    <w:proofErr w:type="spellStart"/>
    <w:r>
      <w:rPr>
        <w:rFonts w:ascii="Arial" w:hAnsi="Arial"/>
        <w:sz w:val="20"/>
        <w:szCs w:val="20"/>
      </w:rPr>
      <w:t>LCiL</w:t>
    </w:r>
    <w:proofErr w:type="spellEnd"/>
    <w:r>
      <w:rPr>
        <w:rFonts w:ascii="Arial" w:hAnsi="Arial"/>
        <w:sz w:val="20"/>
        <w:szCs w:val="20"/>
      </w:rPr>
      <w:t xml:space="preserve">) </w:t>
    </w:r>
    <w:r>
      <w:rPr>
        <w:rFonts w:ascii="Arial" w:hAnsi="Arial"/>
        <w:sz w:val="20"/>
        <w:szCs w:val="20"/>
      </w:rPr>
      <w:t>is a Company Limited by Guarantee. Registered in Scotland 129392. Accepted by the HMRC as a Charity SC/017954</w:t>
    </w:r>
  </w:p>
  <w:p w:rsidR="00D06586" w:rsidRDefault="00B13B72">
    <w:pPr>
      <w:spacing w:after="10" w:line="240" w:lineRule="auto"/>
    </w:pPr>
    <w:r>
      <w:rPr>
        <w:rFonts w:ascii="Arial" w:hAnsi="Arial"/>
        <w:sz w:val="20"/>
        <w:szCs w:val="20"/>
      </w:rPr>
      <w:t xml:space="preserve">Postal address for main office: </w:t>
    </w:r>
    <w:proofErr w:type="spellStart"/>
    <w:r>
      <w:rPr>
        <w:rFonts w:ascii="Arial" w:hAnsi="Arial"/>
        <w:sz w:val="20"/>
        <w:szCs w:val="20"/>
      </w:rPr>
      <w:t>LCiL</w:t>
    </w:r>
    <w:proofErr w:type="spellEnd"/>
    <w:r>
      <w:rPr>
        <w:rFonts w:ascii="Arial" w:hAnsi="Arial"/>
        <w:sz w:val="20"/>
        <w:szCs w:val="20"/>
      </w:rPr>
      <w:t>, Norton Park, 57 Albion Road, Edinburgh, EH7 5QY</w:t>
    </w:r>
    <w:r>
      <w:rPr>
        <w:rFonts w:ascii="Arial" w:hAnsi="Arial"/>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13B72">
      <w:pPr>
        <w:spacing w:after="0" w:line="240" w:lineRule="auto"/>
      </w:pPr>
      <w:r>
        <w:separator/>
      </w:r>
    </w:p>
  </w:footnote>
  <w:footnote w:type="continuationSeparator" w:id="0">
    <w:p w:rsidR="00000000" w:rsidRDefault="00B13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86" w:rsidRDefault="00B13B72">
    <w:pPr>
      <w:pStyle w:val="Header"/>
      <w:tabs>
        <w:tab w:val="left" w:pos="3456"/>
        <w:tab w:val="left" w:pos="4425"/>
      </w:tabs>
    </w:pPr>
    <w:r>
      <w:rPr>
        <w:noProof/>
      </w:rPr>
      <w:drawing>
        <wp:anchor distT="152400" distB="152400" distL="152400" distR="152400" simplePos="0" relativeHeight="251658240" behindDoc="1" locked="0" layoutInCell="1" allowOverlap="1">
          <wp:simplePos x="0" y="0"/>
          <wp:positionH relativeFrom="page">
            <wp:posOffset>5318759</wp:posOffset>
          </wp:positionH>
          <wp:positionV relativeFrom="page">
            <wp:posOffset>167640</wp:posOffset>
          </wp:positionV>
          <wp:extent cx="1889761" cy="11652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1889761" cy="116522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3394709</wp:posOffset>
          </wp:positionH>
          <wp:positionV relativeFrom="page">
            <wp:posOffset>381000</wp:posOffset>
          </wp:positionV>
          <wp:extent cx="765810" cy="774066"/>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Grapevine.jpeg"/>
                  <pic:cNvPicPr>
                    <a:picLocks noChangeAspect="1"/>
                  </pic:cNvPicPr>
                </pic:nvPicPr>
                <pic:blipFill>
                  <a:blip r:embed="rId2">
                    <a:extLst/>
                  </a:blip>
                  <a:stretch>
                    <a:fillRect/>
                  </a:stretch>
                </pic:blipFill>
                <pic:spPr>
                  <a:xfrm>
                    <a:off x="0" y="0"/>
                    <a:ext cx="765810" cy="774066"/>
                  </a:xfrm>
                  <a:prstGeom prst="rect">
                    <a:avLst/>
                  </a:prstGeom>
                  <a:ln w="12700" cap="flat">
                    <a:noFill/>
                    <a:miter lim="400000"/>
                  </a:ln>
                  <a:effectLst/>
                </pic:spPr>
              </pic:pic>
            </a:graphicData>
          </a:graphic>
        </wp:anchor>
      </w:drawing>
    </w:r>
  </w:p>
  <w:p w:rsidR="00D06586" w:rsidRDefault="00B13B72">
    <w:pPr>
      <w:pStyle w:val="Header"/>
      <w:tabs>
        <w:tab w:val="left" w:pos="3456"/>
        <w:tab w:val="left" w:pos="4425"/>
      </w:tabs>
    </w:pPr>
    <w:r>
      <w:rPr>
        <w:rFonts w:ascii="Verdana" w:hAnsi="Verdana"/>
        <w:b/>
        <w:bCs/>
        <w:sz w:val="56"/>
        <w:szCs w:val="56"/>
      </w:rPr>
      <w:t>Factsheet</w:t>
    </w:r>
    <w:r>
      <w:rPr>
        <w:rFonts w:ascii="Verdana" w:eastAsia="Verdana" w:hAnsi="Verdana" w:cs="Verdana"/>
        <w:b/>
        <w:bCs/>
        <w:sz w:val="56"/>
        <w:szCs w:val="56"/>
      </w:rPr>
      <w:tab/>
    </w:r>
    <w:r>
      <w:rPr>
        <w:rFonts w:ascii="Verdana" w:eastAsia="Verdana" w:hAnsi="Verdana" w:cs="Verdana"/>
        <w:b/>
        <w:bCs/>
        <w:sz w:val="56"/>
        <w:szCs w:val="5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3CEB"/>
    <w:multiLevelType w:val="hybridMultilevel"/>
    <w:tmpl w:val="972AA7A0"/>
    <w:styleLink w:val="ImportedStyle2"/>
    <w:lvl w:ilvl="0" w:tplc="4CF601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BC9A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06E5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B41D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AEFA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FE19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0C04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F842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B452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835324"/>
    <w:multiLevelType w:val="hybridMultilevel"/>
    <w:tmpl w:val="741841BC"/>
    <w:numStyleLink w:val="ImportedStyle3"/>
  </w:abstractNum>
  <w:abstractNum w:abstractNumId="2" w15:restartNumberingAfterBreak="0">
    <w:nsid w:val="13E9178D"/>
    <w:multiLevelType w:val="hybridMultilevel"/>
    <w:tmpl w:val="741841BC"/>
    <w:styleLink w:val="ImportedStyle3"/>
    <w:lvl w:ilvl="0" w:tplc="4E34B2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38A3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4A5B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2CC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F40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2610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0EB9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263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E2AD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96150B"/>
    <w:multiLevelType w:val="hybridMultilevel"/>
    <w:tmpl w:val="972AA7A0"/>
    <w:numStyleLink w:val="ImportedStyle2"/>
  </w:abstractNum>
  <w:abstractNum w:abstractNumId="4" w15:restartNumberingAfterBreak="0">
    <w:nsid w:val="4D8D5D3C"/>
    <w:multiLevelType w:val="hybridMultilevel"/>
    <w:tmpl w:val="9BA0FA76"/>
    <w:numStyleLink w:val="ImportedStyle1"/>
  </w:abstractNum>
  <w:abstractNum w:abstractNumId="5" w15:restartNumberingAfterBreak="0">
    <w:nsid w:val="6ECF38DA"/>
    <w:multiLevelType w:val="hybridMultilevel"/>
    <w:tmpl w:val="9BA0FA76"/>
    <w:styleLink w:val="ImportedStyle1"/>
    <w:lvl w:ilvl="0" w:tplc="486489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5876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66B3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A2B8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EA53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06D9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9832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363B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B69B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86"/>
    <w:rsid w:val="00A95AC8"/>
    <w:rsid w:val="00B13B72"/>
    <w:rsid w:val="00D06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41F3"/>
  <w15:docId w15:val="{8CD4E685-602C-4DCD-B636-C9C112CC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NoSpacing">
    <w:name w:val="No Spacing"/>
    <w:pPr>
      <w:spacing w:after="200" w:line="276" w:lineRule="auto"/>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rFonts w:ascii="Arial" w:eastAsia="Arial" w:hAnsi="Arial" w:cs="Arial"/>
      <w:outline w:val="0"/>
      <w:color w:val="0000FF"/>
      <w:sz w:val="28"/>
      <w:szCs w:val="28"/>
      <w:u w:val="single" w:color="0000FF"/>
    </w:rPr>
  </w:style>
  <w:style w:type="paragraph" w:customStyle="1" w:styleId="Body">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95AC8"/>
    <w:rPr>
      <w:color w:val="605E5C"/>
      <w:shd w:val="clear" w:color="auto" w:fill="E1DFDD"/>
    </w:rPr>
  </w:style>
  <w:style w:type="paragraph" w:customStyle="1" w:styleId="xmsonormal">
    <w:name w:val="x_msonormal"/>
    <w:basedOn w:val="Normal"/>
    <w:rsid w:val="00A95A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alibri"/>
      <w:color w:val="auto"/>
      <w:bdr w:val="none" w:sz="0" w:space="0" w:color="auto"/>
      <w:lang w:val="en-GB"/>
      <w14:textOutline w14:w="0" w14:cap="rnd" w14:cmpd="sng" w14:algn="ctr">
        <w14:noFill/>
        <w14:prstDash w14:val="solid"/>
        <w14:bevel/>
      </w14:textOutline>
    </w:rPr>
  </w:style>
  <w:style w:type="paragraph" w:customStyle="1" w:styleId="xmsonospacing">
    <w:name w:val="x_msonospacing"/>
    <w:basedOn w:val="Normal"/>
    <w:rsid w:val="00A95A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alibri"/>
      <w:color w:val="auto"/>
      <w:bdr w:val="none" w:sz="0" w:space="0" w:color="auto"/>
      <w:lang w:val="en-GB"/>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ltf.org.uk/the-edinburgh-fire-fund/" TargetMode="External"/><Relationship Id="rId18" Type="http://schemas.openxmlformats.org/officeDocument/2006/relationships/hyperlink" Target="mailto:grapevine@lothiancil.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lothiancil.org.uk/wp-content/uploads/2014/06/Factsheet-Scottish-Welfare-Fund.doc" TargetMode="External"/><Relationship Id="rId17" Type="http://schemas.openxmlformats.org/officeDocument/2006/relationships/hyperlink" Target="mailto:grapevine@lothiancil.org.uk" TargetMode="External"/><Relationship Id="rId2" Type="http://schemas.openxmlformats.org/officeDocument/2006/relationships/styles" Target="styles.xml"/><Relationship Id="rId16" Type="http://schemas.openxmlformats.org/officeDocument/2006/relationships/hyperlink" Target="http://www.lothiancil.org.uk/wp-content/uploads/2014/06/Factsheet-VAT-relief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bsa.nhs.uk/HealthCosts/1128.aspx" TargetMode="External"/><Relationship Id="rId5" Type="http://schemas.openxmlformats.org/officeDocument/2006/relationships/footnotes" Target="footnotes.xml"/><Relationship Id="rId15" Type="http://schemas.openxmlformats.org/officeDocument/2006/relationships/hyperlink" Target="http://www.energysavingtrust.org.uk/scotland/grants-loans" TargetMode="External"/><Relationship Id="rId10" Type="http://schemas.openxmlformats.org/officeDocument/2006/relationships/hyperlink" Target="http://www.edinburgh.gov.uk/info/20057/housing_support_and_advice/1084/help_and_advice_for_homeowners" TargetMode="External"/><Relationship Id="rId19" Type="http://schemas.openxmlformats.org/officeDocument/2006/relationships/hyperlink" Target="http://www.lothiancil.org.uk" TargetMode="External"/><Relationship Id="rId4" Type="http://schemas.openxmlformats.org/officeDocument/2006/relationships/webSettings" Target="webSettings.xml"/><Relationship Id="rId9" Type="http://schemas.openxmlformats.org/officeDocument/2006/relationships/hyperlink" Target="http://www.lothiancil.org.uk/our-services/independent-living-support-services/self-directed-support-questions-and-resources/" TargetMode="External"/><Relationship Id="rId14" Type="http://schemas.openxmlformats.org/officeDocument/2006/relationships/hyperlink" Target="http://www.smart.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Djeala</dc:creator>
  <cp:lastModifiedBy>Nicola Djeala</cp:lastModifiedBy>
  <cp:revision>2</cp:revision>
  <dcterms:created xsi:type="dcterms:W3CDTF">2021-03-02T13:50:00Z</dcterms:created>
  <dcterms:modified xsi:type="dcterms:W3CDTF">2021-03-02T13:50:00Z</dcterms:modified>
</cp:coreProperties>
</file>