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31"/>
      </w:pPr>
      <w:r>
        <w:pict>
          <v:shape type="#_x0000_t75" style="width:208.55pt;height:54.3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2487"/>
      </w:pP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st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g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of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Pe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on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ssi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tant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f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or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CO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VD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-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19</w:t>
      </w: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58"/>
        <w:ind w:left="100" w:right="456"/>
      </w:pPr>
      <w:r>
        <w:rPr>
          <w:rFonts w:cs="Calibri" w:hAnsi="Calibri" w:eastAsia="Calibri" w:ascii="Calibri"/>
          <w:sz w:val="24"/>
          <w:szCs w:val="24"/>
        </w:rPr>
        <w:t>Personal Assistants providing social care support are critical workers and if they become ill</w:t>
      </w:r>
      <w:r>
        <w:rPr>
          <w:rFonts w:cs="Calibri" w:hAnsi="Calibri" w:eastAsia="Calibri" w:ascii="Calibri"/>
          <w:sz w:val="24"/>
          <w:szCs w:val="24"/>
        </w:rPr>
        <w:t> with symptoms of Coronavirus, they can access testing for Coronavirus. This means that if</w:t>
      </w:r>
      <w:r>
        <w:rPr>
          <w:rFonts w:cs="Calibri" w:hAnsi="Calibri" w:eastAsia="Calibri" w:ascii="Calibri"/>
          <w:sz w:val="24"/>
          <w:szCs w:val="24"/>
        </w:rPr>
        <w:t> they test negative they may be able to return to work sooner and may not have to isolate</w:t>
      </w:r>
      <w:r>
        <w:rPr>
          <w:rFonts w:cs="Calibri" w:hAnsi="Calibri" w:eastAsia="Calibri" w:ascii="Calibri"/>
          <w:sz w:val="24"/>
          <w:szCs w:val="24"/>
        </w:rPr>
        <w:t> for the full 7 days.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58"/>
        <w:ind w:left="100" w:right="296"/>
      </w:pPr>
      <w:r>
        <w:rPr>
          <w:rFonts w:cs="Calibri" w:hAnsi="Calibri" w:eastAsia="Calibri" w:ascii="Calibri"/>
          <w:sz w:val="24"/>
          <w:szCs w:val="24"/>
        </w:rPr>
        <w:t>If the Personal Assistant is self-isolating because a person they live with has symptoms, they</w:t>
      </w:r>
      <w:r>
        <w:rPr>
          <w:rFonts w:cs="Calibri" w:hAnsi="Calibri" w:eastAsia="Calibri" w:ascii="Calibri"/>
          <w:sz w:val="24"/>
          <w:szCs w:val="24"/>
        </w:rPr>
        <w:t> can refer the person with symptoms for testing. If the test negative the Personal Assistant</w:t>
      </w:r>
      <w:r>
        <w:rPr>
          <w:rFonts w:cs="Calibri" w:hAnsi="Calibri" w:eastAsia="Calibri" w:ascii="Calibri"/>
          <w:sz w:val="24"/>
          <w:szCs w:val="24"/>
        </w:rPr>
        <w:t> may be able to return to work without having to isolate for 14 days.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b/>
          <w:i/>
          <w:sz w:val="24"/>
          <w:szCs w:val="24"/>
        </w:rPr>
        <w:t>Notes about testing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0"/>
      </w:pPr>
      <w:r>
        <w:rPr>
          <w:rFonts w:cs="Arial Unicode MS" w:hAnsi="Arial Unicode MS" w:eastAsia="Arial Unicode MS" w:ascii="Arial Unicode MS"/>
          <w:sz w:val="24"/>
          <w:szCs w:val="24"/>
        </w:rPr>
        <w:t>  </w:t>
      </w:r>
      <w:r>
        <w:rPr>
          <w:rFonts w:cs="Calibri" w:hAnsi="Calibri" w:eastAsia="Calibri" w:ascii="Calibri"/>
          <w:sz w:val="24"/>
          <w:szCs w:val="24"/>
        </w:rPr>
        <w:t>The test is only reliable for those who have symptoms.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820" w:val="left"/>
        </w:tabs>
        <w:jc w:val="left"/>
        <w:spacing w:before="36" w:lineRule="auto" w:line="259"/>
        <w:ind w:left="820" w:right="1083" w:hanging="360"/>
      </w:pPr>
      <w:r>
        <w:rPr>
          <w:rFonts w:cs="Arial Unicode MS" w:hAnsi="Arial Unicode MS" w:eastAsia="Arial Unicode MS" w:ascii="Arial Unicode MS"/>
          <w:sz w:val="24"/>
          <w:szCs w:val="24"/>
        </w:rPr>
        <w:t></w:t>
        <w:tab/>
      </w:r>
      <w:r>
        <w:rPr>
          <w:rFonts w:cs="Arial Unicode MS" w:hAnsi="Arial Unicode MS" w:eastAsia="Arial Unicode MS" w:ascii="Arial Unicode MS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  <w:t>You should get tested in the first 3 days of coronavirus symptoms appearing,</w:t>
      </w:r>
      <w:r>
        <w:rPr>
          <w:rFonts w:cs="Calibri" w:hAnsi="Calibri" w:eastAsia="Calibri" w:ascii="Calibri"/>
          <w:sz w:val="24"/>
          <w:szCs w:val="24"/>
        </w:rPr>
        <w:t> although testing is considered effective up until day 5.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6"/>
        <w:ind w:left="460"/>
      </w:pPr>
      <w:r>
        <w:rPr>
          <w:rFonts w:cs="Arial Unicode MS" w:hAnsi="Arial Unicode MS" w:eastAsia="Arial Unicode MS" w:ascii="Arial Unicode MS"/>
          <w:sz w:val="24"/>
          <w:szCs w:val="24"/>
        </w:rPr>
        <w:t>  </w:t>
      </w:r>
      <w:r>
        <w:rPr>
          <w:rFonts w:cs="Calibri" w:hAnsi="Calibri" w:eastAsia="Calibri" w:ascii="Calibri"/>
          <w:sz w:val="24"/>
          <w:szCs w:val="24"/>
        </w:rPr>
        <w:t>No testing should be undertaken after day 5, unless it’s for a specific reason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820" w:val="left"/>
        </w:tabs>
        <w:jc w:val="left"/>
        <w:spacing w:before="36" w:lineRule="auto" w:line="259"/>
        <w:ind w:left="820" w:right="361" w:hanging="360"/>
      </w:pPr>
      <w:r>
        <w:rPr>
          <w:rFonts w:cs="Arial Unicode MS" w:hAnsi="Arial Unicode MS" w:eastAsia="Arial Unicode MS" w:ascii="Arial Unicode MS"/>
          <w:sz w:val="24"/>
          <w:szCs w:val="24"/>
        </w:rPr>
        <w:t></w:t>
        <w:tab/>
      </w:r>
      <w:r>
        <w:rPr>
          <w:rFonts w:cs="Arial Unicode MS" w:hAnsi="Arial Unicode MS" w:eastAsia="Arial Unicode MS" w:ascii="Arial Unicode MS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  <w:t>By testing the household member(s), we can be more certain that either you should</w:t>
      </w:r>
      <w:r>
        <w:rPr>
          <w:rFonts w:cs="Calibri" w:hAnsi="Calibri" w:eastAsia="Calibri" w:ascii="Calibri"/>
          <w:sz w:val="24"/>
          <w:szCs w:val="24"/>
        </w:rPr>
        <w:t> be self-isolating or you can return to work.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4"/>
        <w:ind w:left="460"/>
      </w:pPr>
      <w:r>
        <w:rPr>
          <w:rFonts w:cs="Arial Unicode MS" w:hAnsi="Arial Unicode MS" w:eastAsia="Arial Unicode MS" w:ascii="Arial Unicode MS"/>
          <w:sz w:val="24"/>
          <w:szCs w:val="24"/>
        </w:rPr>
        <w:t>  </w:t>
      </w:r>
      <w:r>
        <w:rPr>
          <w:rFonts w:cs="Calibri" w:hAnsi="Calibri" w:eastAsia="Calibri" w:ascii="Calibri"/>
          <w:sz w:val="24"/>
          <w:szCs w:val="24"/>
        </w:rPr>
        <w:t>Family members can only be tested if they are aged 5 or over.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3" w:right="428"/>
      </w:pPr>
      <w:r>
        <w:rPr>
          <w:rFonts w:cs="Calibri" w:hAnsi="Calibri" w:eastAsia="Calibri" w:ascii="Calibri"/>
          <w:sz w:val="24"/>
          <w:szCs w:val="24"/>
        </w:rPr>
        <w:t>If as a result of a personal assistant being ill you are not able to get the support you need,</w:t>
      </w:r>
      <w:r>
        <w:rPr>
          <w:rFonts w:cs="Calibri" w:hAnsi="Calibri" w:eastAsia="Calibri" w:ascii="Calibri"/>
          <w:sz w:val="24"/>
          <w:szCs w:val="24"/>
        </w:rPr>
        <w:t> you should contact the Social Work Duty Team on 0131 271 3900. For emergencies</w:t>
      </w:r>
      <w:r>
        <w:rPr>
          <w:rFonts w:cs="Calibri" w:hAnsi="Calibri" w:eastAsia="Calibri" w:ascii="Calibri"/>
          <w:sz w:val="24"/>
          <w:szCs w:val="24"/>
        </w:rPr>
        <w:t> outside of normal office hours you should contact emergency Social Work on 0800 731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3"/>
      </w:pPr>
      <w:r>
        <w:pict>
          <v:group style="position:absolute;margin-left:71.974pt;margin-top:-59.1116pt;width:451.516pt;height:89.53pt;mso-position-horizontal-relative:page;mso-position-vertical-relative:paragraph;z-index:-168" coordorigin="1439,-1182" coordsize="9030,1791">
            <v:shape style="position:absolute;left:1450;top:-1172;width:9009;height:0" coordorigin="1450,-1172" coordsize="9009,0" path="m1450,-1172l10459,-1172e" filled="f" stroked="t" strokeweight="0.58004pt" strokecolor="#000000">
              <v:path arrowok="t"/>
            </v:shape>
            <v:shape style="position:absolute;left:1445;top:-1176;width:0;height:1779" coordorigin="1445,-1176" coordsize="0,1779" path="m1445,-1176l1445,603e" filled="f" stroked="t" strokeweight="0.58pt" strokecolor="#000000">
              <v:path arrowok="t"/>
            </v:shape>
            <v:shape style="position:absolute;left:1450;top:598;width:9009;height:0" coordorigin="1450,598" coordsize="9009,0" path="m1450,598l10459,598e" filled="f" stroked="t" strokeweight="0.57998pt" strokecolor="#000000">
              <v:path arrowok="t"/>
            </v:shape>
            <v:shape style="position:absolute;left:10464;top:-1176;width:0;height:1779" coordorigin="10464,-1176" coordsize="0,1779" path="m10464,-1176l10464,603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4"/>
          <w:szCs w:val="24"/>
        </w:rPr>
        <w:t>6969.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100"/>
      </w:pP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W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h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test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g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take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p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ce</w:t>
      </w: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58"/>
        <w:ind w:left="100" w:right="715"/>
        <w:sectPr>
          <w:pgNumType w:start="1"/>
          <w:pgMar w:footer="708" w:header="0" w:top="1320" w:bottom="280" w:left="1340" w:right="1160"/>
          <w:footerReference w:type="default" r:id="rId4"/>
          <w:pgSz w:w="11920" w:h="16840"/>
        </w:sectPr>
      </w:pPr>
      <w:r>
        <w:rPr>
          <w:rFonts w:cs="Calibri" w:hAnsi="Calibri" w:eastAsia="Calibri" w:ascii="Calibri"/>
          <w:sz w:val="24"/>
          <w:szCs w:val="24"/>
        </w:rPr>
        <w:t>Local testing is at a drive through site at Edinburgh Airport or there may be an option of</w:t>
      </w:r>
      <w:r>
        <w:rPr>
          <w:rFonts w:cs="Calibri" w:hAnsi="Calibri" w:eastAsia="Calibri" w:ascii="Calibri"/>
          <w:sz w:val="24"/>
          <w:szCs w:val="24"/>
        </w:rPr>
        <w:t> attending a mobile testing unity at more local locations.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57"/>
        <w:ind w:left="100" w:right="250"/>
      </w:pPr>
      <w:r>
        <w:rPr>
          <w:rFonts w:cs="Calibri" w:hAnsi="Calibri" w:eastAsia="Calibri" w:ascii="Calibri"/>
          <w:sz w:val="24"/>
          <w:szCs w:val="24"/>
        </w:rPr>
        <w:t>Those with symptoms who have completed a self-referral may have the option, depending</w:t>
      </w:r>
      <w:r>
        <w:rPr>
          <w:rFonts w:cs="Calibri" w:hAnsi="Calibri" w:eastAsia="Calibri" w:ascii="Calibri"/>
          <w:sz w:val="24"/>
          <w:szCs w:val="24"/>
        </w:rPr>
        <w:t> on availability, to book a home-test kit. Home-test kits are an option for people who are</w:t>
      </w:r>
      <w:r>
        <w:rPr>
          <w:rFonts w:cs="Calibri" w:hAnsi="Calibri" w:eastAsia="Calibri" w:ascii="Calibri"/>
          <w:sz w:val="24"/>
          <w:szCs w:val="24"/>
        </w:rPr>
        <w:t> seeking a test and are unable to attend a drive-through centre.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sz w:val="24"/>
          <w:szCs w:val="24"/>
        </w:rPr>
        <w:t>The option for home testing is covered within the booking process.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How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g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test</w:t>
      </w: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57"/>
        <w:ind w:left="100" w:right="81"/>
      </w:pPr>
      <w:r>
        <w:rPr>
          <w:rFonts w:cs="Calibri" w:hAnsi="Calibri" w:eastAsia="Calibri" w:ascii="Calibri"/>
          <w:sz w:val="24"/>
          <w:szCs w:val="24"/>
        </w:rPr>
        <w:t>A Personal Assistant can make a self-referral for themselves or a member of their household</w:t>
      </w:r>
      <w:r>
        <w:rPr>
          <w:rFonts w:cs="Calibri" w:hAnsi="Calibri" w:eastAsia="Calibri" w:ascii="Calibri"/>
          <w:sz w:val="24"/>
          <w:szCs w:val="24"/>
        </w:rPr>
        <w:t> who is symptomatic through the self-referral portal on the following website: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color w:val="0462C1"/>
          <w:sz w:val="24"/>
          <w:szCs w:val="24"/>
        </w:rPr>
      </w:r>
      <w:hyperlink r:id="rId7"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h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t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t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p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s:/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/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self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-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re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f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er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ral.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t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est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-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f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or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-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c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or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on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avir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s.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servic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e.gov.u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k</w:t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</w:r>
        <w:r>
          <w:rPr>
            <w:rFonts w:cs="Calibri" w:hAnsi="Calibri" w:eastAsia="Calibri" w:ascii="Calibri"/>
            <w:color w:val="0462C1"/>
            <w:sz w:val="24"/>
            <w:szCs w:val="24"/>
            <w:u w:val="single" w:color="0462C1"/>
          </w:rPr>
          <w:t>/</w:t>
        </w:r>
      </w:hyperlink>
      <w:r>
        <w:rPr>
          <w:rFonts w:cs="Calibri" w:hAnsi="Calibri" w:eastAsia="Calibri" w:ascii="Calibri"/>
          <w:color w:val="0462C1"/>
          <w:sz w:val="24"/>
          <w:szCs w:val="24"/>
        </w:rPr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57"/>
        <w:ind w:left="100" w:right="728"/>
      </w:pPr>
      <w:r>
        <w:rPr>
          <w:rFonts w:cs="Calibri" w:hAnsi="Calibri" w:eastAsia="Calibri" w:ascii="Calibri"/>
          <w:sz w:val="24"/>
          <w:szCs w:val="24"/>
        </w:rPr>
        <w:t>Once they have registered, the Personal Assistant will receive a text offering either an</w:t>
      </w:r>
      <w:r>
        <w:rPr>
          <w:rFonts w:cs="Calibri" w:hAnsi="Calibri" w:eastAsia="Calibri" w:ascii="Calibri"/>
          <w:sz w:val="24"/>
          <w:szCs w:val="24"/>
        </w:rPr>
        <w:t> appointment at one of the testing sites or a home testing kit.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Home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test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g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ki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ts</w:t>
      </w: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sz w:val="24"/>
          <w:szCs w:val="24"/>
        </w:rPr>
        <w:t>How home testing works: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820" w:val="left"/>
        </w:tabs>
        <w:jc w:val="left"/>
        <w:spacing w:lineRule="auto" w:line="259"/>
        <w:ind w:left="820" w:right="389" w:hanging="360"/>
      </w:pPr>
      <w:r>
        <w:rPr>
          <w:rFonts w:cs="Arial Unicode MS" w:hAnsi="Arial Unicode MS" w:eastAsia="Arial Unicode MS" w:ascii="Arial Unicode MS"/>
          <w:sz w:val="24"/>
          <w:szCs w:val="24"/>
        </w:rPr>
        <w:t></w:t>
        <w:tab/>
      </w:r>
      <w:r>
        <w:rPr>
          <w:rFonts w:cs="Arial Unicode MS" w:hAnsi="Arial Unicode MS" w:eastAsia="Arial Unicode MS" w:ascii="Arial Unicode MS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  <w:t>If you complete a self-referral and order a home-test kit, the test will be delivered</w:t>
      </w:r>
      <w:r>
        <w:rPr>
          <w:rFonts w:cs="Calibri" w:hAnsi="Calibri" w:eastAsia="Calibri" w:ascii="Calibri"/>
          <w:sz w:val="24"/>
          <w:szCs w:val="24"/>
        </w:rPr>
        <w:t> the next day.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6"/>
        <w:ind w:left="460"/>
      </w:pPr>
      <w:r>
        <w:rPr>
          <w:rFonts w:cs="Arial Unicode MS" w:hAnsi="Arial Unicode MS" w:eastAsia="Arial Unicode MS" w:ascii="Arial Unicode MS"/>
          <w:sz w:val="24"/>
          <w:szCs w:val="24"/>
        </w:rPr>
        <w:t>  </w:t>
      </w:r>
      <w:r>
        <w:rPr>
          <w:rFonts w:cs="Calibri" w:hAnsi="Calibri" w:eastAsia="Calibri" w:ascii="Calibri"/>
          <w:sz w:val="24"/>
          <w:szCs w:val="24"/>
        </w:rPr>
        <w:t>You will self-administer the swab, packing it up as instructed.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820" w:val="left"/>
        </w:tabs>
        <w:jc w:val="left"/>
        <w:spacing w:before="36" w:lineRule="auto" w:line="258"/>
        <w:ind w:left="820" w:right="436" w:hanging="360"/>
      </w:pPr>
      <w:r>
        <w:rPr>
          <w:rFonts w:cs="Arial Unicode MS" w:hAnsi="Arial Unicode MS" w:eastAsia="Arial Unicode MS" w:ascii="Arial Unicode MS"/>
          <w:sz w:val="24"/>
          <w:szCs w:val="24"/>
        </w:rPr>
        <w:t></w:t>
        <w:tab/>
      </w:r>
      <w:r>
        <w:rPr>
          <w:rFonts w:cs="Arial Unicode MS" w:hAnsi="Arial Unicode MS" w:eastAsia="Arial Unicode MS" w:ascii="Arial Unicode MS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  <w:t>Each kit comes with comprehensive instructions to guide you through how to</w:t>
      </w:r>
      <w:r>
        <w:rPr>
          <w:rFonts w:cs="Calibri" w:hAnsi="Calibri" w:eastAsia="Calibri" w:ascii="Calibri"/>
          <w:sz w:val="24"/>
          <w:szCs w:val="24"/>
        </w:rPr>
        <w:t> administer the swab yourself. Test kits come with further instructions and a short</w:t>
      </w:r>
      <w:r>
        <w:rPr>
          <w:rFonts w:cs="Calibri" w:hAnsi="Calibri" w:eastAsia="Calibri" w:ascii="Calibri"/>
          <w:sz w:val="24"/>
          <w:szCs w:val="24"/>
        </w:rPr>
        <w:t> video to take you through the process step by step.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820" w:val="left"/>
        </w:tabs>
        <w:jc w:val="left"/>
        <w:spacing w:before="17" w:lineRule="auto" w:line="257"/>
        <w:ind w:left="820" w:right="462" w:hanging="360"/>
      </w:pPr>
      <w:r>
        <w:rPr>
          <w:rFonts w:cs="Arial Unicode MS" w:hAnsi="Arial Unicode MS" w:eastAsia="Arial Unicode MS" w:ascii="Arial Unicode MS"/>
          <w:sz w:val="24"/>
          <w:szCs w:val="24"/>
        </w:rPr>
        <w:t></w:t>
        <w:tab/>
      </w:r>
      <w:r>
        <w:rPr>
          <w:rFonts w:cs="Arial Unicode MS" w:hAnsi="Arial Unicode MS" w:eastAsia="Arial Unicode MS" w:ascii="Arial Unicode MS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  <w:t>A Royal Mail courier will arrive the day after to collect your test and take it to the</w:t>
      </w:r>
      <w:r>
        <w:rPr>
          <w:rFonts w:cs="Calibri" w:hAnsi="Calibri" w:eastAsia="Calibri" w:ascii="Calibri"/>
          <w:sz w:val="24"/>
          <w:szCs w:val="24"/>
        </w:rPr>
        <w:t> lab. The aim is that you will receive your results via text within 48 hours.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b/>
          <w:i/>
          <w:sz w:val="24"/>
          <w:szCs w:val="24"/>
        </w:rPr>
        <w:t>Reliability of home testing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57"/>
        <w:ind w:left="100" w:right="738"/>
      </w:pPr>
      <w:r>
        <w:rPr>
          <w:rFonts w:cs="Calibri" w:hAnsi="Calibri" w:eastAsia="Calibri" w:ascii="Calibri"/>
          <w:sz w:val="24"/>
          <w:szCs w:val="24"/>
        </w:rPr>
        <w:t>Evidence suggests that those with no clinical background or training should be able to</w:t>
      </w:r>
      <w:r>
        <w:rPr>
          <w:rFonts w:cs="Calibri" w:hAnsi="Calibri" w:eastAsia="Calibri" w:ascii="Calibri"/>
          <w:sz w:val="24"/>
          <w:szCs w:val="24"/>
        </w:rPr>
        <w:t> secure an effective sample. Full instructions are included with the kit.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55"/>
        <w:ind w:left="100" w:right="616"/>
      </w:pPr>
      <w:r>
        <w:rPr>
          <w:rFonts w:cs="Calibri" w:hAnsi="Calibri" w:eastAsia="Calibri" w:ascii="Calibri"/>
          <w:sz w:val="24"/>
          <w:szCs w:val="24"/>
        </w:rPr>
        <w:t>International peer-reviewed evidence suggests that self-swabbing is just as effective as</w:t>
      </w:r>
      <w:r>
        <w:rPr>
          <w:rFonts w:cs="Calibri" w:hAnsi="Calibri" w:eastAsia="Calibri" w:ascii="Calibri"/>
          <w:sz w:val="24"/>
          <w:szCs w:val="24"/>
        </w:rPr>
        <w:t> securing a valid sample as clinician-administered testing.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b/>
          <w:i/>
          <w:sz w:val="24"/>
          <w:szCs w:val="24"/>
        </w:rPr>
        <w:t>Protection of personal data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57"/>
        <w:ind w:left="100" w:right="71"/>
        <w:sectPr>
          <w:pgMar w:header="1961" w:footer="708" w:top="2200" w:bottom="280" w:left="1340" w:right="1340"/>
          <w:headerReference w:type="default" r:id="rId6"/>
          <w:pgSz w:w="11920" w:h="16840"/>
        </w:sectPr>
      </w:pPr>
      <w:r>
        <w:rPr>
          <w:rFonts w:cs="Calibri" w:hAnsi="Calibri" w:eastAsia="Calibri" w:ascii="Calibri"/>
          <w:sz w:val="24"/>
          <w:szCs w:val="24"/>
        </w:rPr>
        <w:t>Amazon and Royal Mail are the commercial partners who are delivering and collecting home</w:t>
      </w:r>
      <w:r>
        <w:rPr>
          <w:rFonts w:cs="Calibri" w:hAnsi="Calibri" w:eastAsia="Calibri" w:ascii="Calibri"/>
          <w:sz w:val="24"/>
          <w:szCs w:val="24"/>
        </w:rPr>
        <w:t> testing kits nationwide. They do not have access to the results or any health data.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100"/>
      </w:pPr>
      <w:r>
        <w:rPr>
          <w:rFonts w:cs="Calibri" w:hAnsi="Calibri" w:eastAsia="Calibri" w:ascii="Calibri"/>
          <w:sz w:val="24"/>
          <w:szCs w:val="24"/>
        </w:rPr>
        <w:t>Results are sent to you by text and should be with you within 48 hours.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b/>
          <w:i/>
          <w:sz w:val="24"/>
          <w:szCs w:val="24"/>
        </w:rPr>
        <w:t>Negative tests and returning to work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58"/>
        <w:ind w:left="100" w:right="133"/>
      </w:pPr>
      <w:r>
        <w:rPr>
          <w:rFonts w:cs="Calibri" w:hAnsi="Calibri" w:eastAsia="Calibri" w:ascii="Calibri"/>
          <w:sz w:val="24"/>
          <w:szCs w:val="24"/>
        </w:rPr>
        <w:t>Even if the Personal Assistant has had a negative result, it is important to continue to apply</w:t>
      </w:r>
      <w:r>
        <w:rPr>
          <w:rFonts w:cs="Calibri" w:hAnsi="Calibri" w:eastAsia="Calibri" w:ascii="Calibri"/>
          <w:sz w:val="24"/>
          <w:szCs w:val="24"/>
        </w:rPr>
        <w:t> caution. If everyone with symptoms who was tested in their household receive a negative</w:t>
      </w:r>
      <w:r>
        <w:rPr>
          <w:rFonts w:cs="Calibri" w:hAnsi="Calibri" w:eastAsia="Calibri" w:ascii="Calibri"/>
          <w:sz w:val="24"/>
          <w:szCs w:val="24"/>
        </w:rPr>
        <w:t> result, the employee can return to work if their work cannot be done from home, providing</w:t>
      </w:r>
      <w:r>
        <w:rPr>
          <w:rFonts w:cs="Calibri" w:hAnsi="Calibri" w:eastAsia="Calibri" w:ascii="Calibri"/>
          <w:sz w:val="24"/>
          <w:szCs w:val="24"/>
        </w:rPr>
        <w:t> they are well enough, and have not had a fever for 48 hours.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57"/>
        <w:ind w:left="100" w:right="669"/>
      </w:pPr>
      <w:r>
        <w:rPr>
          <w:rFonts w:cs="Calibri" w:hAnsi="Calibri" w:eastAsia="Calibri" w:ascii="Calibri"/>
          <w:sz w:val="24"/>
          <w:szCs w:val="24"/>
        </w:rPr>
        <w:t>If, after returning to work, they develop symptoms they should follow the NHS Inform</w:t>
      </w:r>
      <w:r>
        <w:rPr>
          <w:rFonts w:cs="Calibri" w:hAnsi="Calibri" w:eastAsia="Calibri" w:ascii="Calibri"/>
          <w:sz w:val="24"/>
          <w:szCs w:val="24"/>
        </w:rPr>
        <w:t> guidance and self-isolate. Employees should discuss their return to work with their</w:t>
      </w:r>
      <w:r>
        <w:rPr>
          <w:rFonts w:cs="Calibri" w:hAnsi="Calibri" w:eastAsia="Calibri" w:ascii="Calibri"/>
          <w:sz w:val="24"/>
          <w:szCs w:val="24"/>
        </w:rPr>
        <w:t> employer.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b/>
          <w:i/>
          <w:sz w:val="24"/>
          <w:szCs w:val="24"/>
        </w:rPr>
        <w:t>Test results and staying safe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389"/>
        <w:ind w:left="100" w:right="614"/>
      </w:pPr>
      <w:r>
        <w:rPr>
          <w:rFonts w:cs="Calibri" w:hAnsi="Calibri" w:eastAsia="Calibri" w:ascii="Calibri"/>
          <w:sz w:val="24"/>
          <w:szCs w:val="24"/>
        </w:rPr>
        <w:t>The test will confirm if a person who is showing symptoms of the virus - actually has it.</w:t>
      </w:r>
      <w:r>
        <w:rPr>
          <w:rFonts w:cs="Calibri" w:hAnsi="Calibri" w:eastAsia="Calibri" w:ascii="Calibri"/>
          <w:sz w:val="24"/>
          <w:szCs w:val="24"/>
        </w:rPr>
        <w:t> It will not confirm whether they have had it and have now recovered.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35" w:lineRule="auto" w:line="258"/>
        <w:ind w:left="100" w:right="56"/>
      </w:pPr>
      <w:r>
        <w:rPr>
          <w:rFonts w:cs="Calibri" w:hAnsi="Calibri" w:eastAsia="Calibri" w:ascii="Calibri"/>
          <w:sz w:val="24"/>
          <w:szCs w:val="24"/>
        </w:rPr>
        <w:t>It is vital those who test negative continue to follow guidance including precautions related</w:t>
      </w:r>
      <w:r>
        <w:rPr>
          <w:rFonts w:cs="Calibri" w:hAnsi="Calibri" w:eastAsia="Calibri" w:ascii="Calibri"/>
          <w:sz w:val="24"/>
          <w:szCs w:val="24"/>
        </w:rPr>
        <w:t> to physical distancing and handwashing. A negative result is only for a point in time </w:t>
      </w:r>
      <w:r>
        <w:rPr>
          <w:rFonts w:cs="Calibri" w:hAnsi="Calibri" w:eastAsia="Calibri" w:ascii="Calibri"/>
          <w:sz w:val="24"/>
          <w:szCs w:val="24"/>
        </w:rPr>
        <w:t>– </w:t>
      </w:r>
      <w:r>
        <w:rPr>
          <w:rFonts w:cs="Calibri" w:hAnsi="Calibri" w:eastAsia="Calibri" w:ascii="Calibri"/>
          <w:sz w:val="24"/>
          <w:szCs w:val="24"/>
        </w:rPr>
        <w:t>if after</w:t>
      </w:r>
      <w:r>
        <w:rPr>
          <w:rFonts w:cs="Calibri" w:hAnsi="Calibri" w:eastAsia="Calibri" w:ascii="Calibri"/>
          <w:sz w:val="24"/>
          <w:szCs w:val="24"/>
        </w:rPr>
        <w:t> a negative result you or your household member continues to feel unwell please refer to</w:t>
      </w:r>
      <w:r>
        <w:rPr>
          <w:rFonts w:cs="Calibri" w:hAnsi="Calibri" w:eastAsia="Calibri" w:ascii="Calibri"/>
          <w:sz w:val="24"/>
          <w:szCs w:val="24"/>
        </w:rPr>
        <w:t> NHS Inform guidance.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b/>
          <w:i/>
          <w:sz w:val="24"/>
          <w:szCs w:val="24"/>
        </w:rPr>
        <w:t>What happens to the test results?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57"/>
        <w:ind w:left="100" w:right="311"/>
      </w:pPr>
      <w:r>
        <w:rPr>
          <w:rFonts w:cs="Calibri" w:hAnsi="Calibri" w:eastAsia="Calibri" w:ascii="Calibri"/>
          <w:sz w:val="24"/>
          <w:szCs w:val="24"/>
        </w:rPr>
        <w:t>Results under the UK testing programme are communicated to individuals directly by text</w:t>
      </w:r>
      <w:r>
        <w:rPr>
          <w:rFonts w:cs="Calibri" w:hAnsi="Calibri" w:eastAsia="Calibri" w:ascii="Calibri"/>
          <w:sz w:val="24"/>
          <w:szCs w:val="24"/>
        </w:rPr>
        <w:t> message and are intended to be fed back into public health records in due course.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b/>
          <w:i/>
          <w:sz w:val="24"/>
          <w:szCs w:val="24"/>
        </w:rPr>
        <w:t>If you require further information or have difficulties accessing testing you can contact the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1"/>
        <w:ind w:left="100"/>
      </w:pPr>
      <w:r>
        <w:rPr>
          <w:rFonts w:cs="Calibri" w:hAnsi="Calibri" w:eastAsia="Calibri" w:ascii="Calibri"/>
          <w:b/>
          <w:i/>
          <w:sz w:val="24"/>
          <w:szCs w:val="24"/>
        </w:rPr>
        <w:t>Social Work Duty Team on 0131 271 3900.</w:t>
      </w:r>
      <w:r>
        <w:rPr>
          <w:rFonts w:cs="Calibri" w:hAnsi="Calibri" w:eastAsia="Calibri" w:ascii="Calibri"/>
          <w:sz w:val="24"/>
          <w:szCs w:val="24"/>
        </w:rPr>
      </w:r>
    </w:p>
    <w:sectPr>
      <w:pgMar w:header="1961" w:footer="708" w:top="2200" w:bottom="280" w:left="1340" w:right="1380"/>
      <w:headerReference w:type="default" r:id="rId8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795.53pt;width:85.1653pt;height:11.96pt;mso-position-horizontal-relative:page;mso-position-vertical-relative:page;z-index:-16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Calibri" w:hAnsi="Calibri" w:eastAsia="Calibri" w:ascii="Calibri"/>
                    <w:w w:val="99"/>
                    <w:position w:val="1"/>
                    <w:sz w:val="20"/>
                    <w:szCs w:val="20"/>
                  </w:rPr>
                  <w:t>Version</w:t>
                </w:r>
                <w:r>
                  <w:rPr>
                    <w:rFonts w:cs="Calibri" w:hAnsi="Calibri" w:eastAsia="Calibri" w:ascii="Calibri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w w:val="99"/>
                    <w:position w:val="1"/>
                    <w:sz w:val="20"/>
                    <w:szCs w:val="20"/>
                  </w:rPr>
                  <w:t>1.0</w:t>
                </w:r>
                <w:r>
                  <w:rPr>
                    <w:rFonts w:cs="Calibri" w:hAnsi="Calibri" w:eastAsia="Calibri" w:ascii="Calibri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w w:val="99"/>
                    <w:position w:val="1"/>
                    <w:sz w:val="20"/>
                    <w:szCs w:val="20"/>
                  </w:rPr>
                  <w:t>–</w:t>
                </w:r>
                <w:r>
                  <w:rPr>
                    <w:rFonts w:cs="Calibri" w:hAnsi="Calibri" w:eastAsia="Calibri" w:ascii="Calibri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w w:val="99"/>
                    <w:position w:val="1"/>
                    <w:sz w:val="20"/>
                    <w:szCs w:val="20"/>
                  </w:rPr>
                  <w:t>8/5/20</w:t>
                </w:r>
                <w:r>
                  <w:rPr>
                    <w:rFonts w:cs="Calibri" w:hAnsi="Calibri" w:eastAsia="Calibri" w:ascii="Calibri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3.99pt;margin-top:795.53pt;width:47.3681pt;height:11.96pt;mso-position-horizontal-relative:page;mso-position-vertical-relative:page;z-index:-16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Calibri" w:hAnsi="Calibri" w:eastAsia="Calibri" w:ascii="Calibri"/>
                    <w:i/>
                    <w:w w:val="99"/>
                    <w:position w:val="1"/>
                    <w:sz w:val="20"/>
                    <w:szCs w:val="20"/>
                  </w:rPr>
                  <w:t>Page</w:t>
                </w:r>
                <w:r>
                  <w:rPr>
                    <w:rFonts w:cs="Calibri" w:hAnsi="Calibri" w:eastAsia="Calibri" w:ascii="Calibri"/>
                    <w:i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w w:val="99"/>
                    <w:position w:val="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i/>
                    <w:w w:val="99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i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w w:val="99"/>
                    <w:position w:val="1"/>
                    <w:sz w:val="20"/>
                    <w:szCs w:val="20"/>
                  </w:rPr>
                  <w:t>of</w:t>
                </w:r>
                <w:r>
                  <w:rPr>
                    <w:rFonts w:cs="Calibri" w:hAnsi="Calibri" w:eastAsia="Calibri" w:ascii="Calibri"/>
                    <w:i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w w:val="99"/>
                    <w:position w:val="1"/>
                    <w:sz w:val="20"/>
                    <w:szCs w:val="20"/>
                  </w:rPr>
                  <w:t>3</w:t>
                </w:r>
                <w:r>
                  <w:rPr>
                    <w:rFonts w:cs="Calibri" w:hAnsi="Calibri" w:eastAsia="Calibri" w:ascii="Calibri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97.06pt;width:58.4831pt;height:14pt;mso-position-horizontal-relative:page;mso-position-vertical-relative:page;z-index:-16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Home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test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</w:rPr>
                </w:r>
                <w:r>
                  <w:rPr>
                    <w:rFonts w:cs="Calibri" w:hAnsi="Calibri" w:eastAsia="Calibri" w:ascii="Calibri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97.06pt;width:59.1153pt;height:14pt;mso-position-horizontal-relative:page;mso-position-vertical-relative:page;z-index:-16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st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u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  <w:u w:val="single" w:color="000000"/>
                  </w:rPr>
                  <w:t>ts</w:t>
                </w:r>
                <w:r>
                  <w:rPr>
                    <w:rFonts w:cs="Calibri" w:hAnsi="Calibri" w:eastAsia="Calibri" w:ascii="Calibri"/>
                    <w:b/>
                    <w:position w:val="1"/>
                    <w:sz w:val="24"/>
                    <w:szCs w:val="24"/>
                  </w:rPr>
                </w:r>
                <w:r>
                  <w:rPr>
                    <w:rFonts w:cs="Calibri" w:hAnsi="Calibri" w:eastAsia="Calibri" w:ascii="Calibri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jpg"/><Relationship Id="rId6" Type="http://schemas.openxmlformats.org/officeDocument/2006/relationships/header" Target="header1.xml"/><Relationship Id="rId7" Type="http://schemas.openxmlformats.org/officeDocument/2006/relationships/hyperlink" Target="https://self-referral.test-for-coronavirus.service.gov.uk/" TargetMode="External"/><Relationship Id="rId8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